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702C7" w14:textId="63F4E986" w:rsidR="000B3C0E" w:rsidRPr="00CB4B79" w:rsidRDefault="000B3C0E">
      <w:pPr>
        <w:pStyle w:val="Title"/>
        <w:rPr>
          <w:rFonts w:ascii="Arial" w:hAnsi="Arial" w:cs="Arial"/>
          <w:b/>
          <w:noProof/>
          <w:color w:val="0000CC"/>
          <w:sz w:val="36"/>
          <w:lang w:val="et-EE"/>
        </w:rPr>
      </w:pPr>
    </w:p>
    <w:p w14:paraId="4A7E6C43" w14:textId="1255DCB4" w:rsidR="002D389A" w:rsidRDefault="00372EC0" w:rsidP="00372EC0">
      <w:pPr>
        <w:pStyle w:val="Heading1"/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</w:pPr>
      <w:r>
        <w:rPr>
          <w:rFonts w:ascii="Arial" w:hAnsi="Arial" w:cs="Arial"/>
          <w:b/>
          <w:noProof/>
          <w:color w:val="009EDE"/>
          <w:kern w:val="28"/>
          <w:sz w:val="36"/>
          <w:szCs w:val="72"/>
          <w:lang w:val="et-EE"/>
        </w:rPr>
        <w:t>NEODUR jootebetoon</w:t>
      </w:r>
      <w:r w:rsidR="002D389A">
        <w:rPr>
          <w:rFonts w:ascii="Arial" w:hAnsi="Arial" w:cs="Arial"/>
          <w:b/>
          <w:noProof/>
          <w:color w:val="7F7F7F" w:themeColor="text1" w:themeTint="80"/>
          <w:kern w:val="28"/>
          <w:sz w:val="36"/>
          <w:szCs w:val="72"/>
          <w:lang w:val="et-EE"/>
        </w:rPr>
        <w:br/>
      </w:r>
      <w:r w:rsidRPr="00372EC0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 xml:space="preserve">MINERAALNE, </w:t>
      </w:r>
      <w:r w:rsidR="00671225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 xml:space="preserve">VÄGA </w:t>
      </w:r>
      <w:r w:rsidR="00A953EF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 xml:space="preserve"> </w:t>
      </w:r>
      <w:r w:rsidR="00671225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 xml:space="preserve">HEA </w:t>
      </w:r>
      <w:r w:rsidRPr="00372EC0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 xml:space="preserve">VOOLAVUSEGA </w:t>
      </w:r>
      <w:r w:rsidR="00671225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 xml:space="preserve">PAISUV </w:t>
      </w:r>
      <w:r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>JOOTE</w:t>
      </w:r>
      <w:r w:rsidR="00A953EF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>SEGU/</w:t>
      </w:r>
      <w:r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>BETOON</w:t>
      </w:r>
      <w:r w:rsidR="004030DE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 xml:space="preserve"> </w:t>
      </w:r>
      <w:r w:rsidRPr="00372EC0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>KÕIKVÕIMALIKEKS</w:t>
      </w:r>
      <w:r w:rsidR="004030DE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 xml:space="preserve"> </w:t>
      </w:r>
      <w:r w:rsidRPr="00372EC0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>TÄITE-</w:t>
      </w:r>
      <w:r w:rsidR="004030DE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 xml:space="preserve"> </w:t>
      </w:r>
      <w:r w:rsidRPr="00372EC0">
        <w:rPr>
          <w:rFonts w:ascii="Calibri" w:eastAsiaTheme="minorEastAsia" w:hAnsi="Calibri" w:cs="Calibri"/>
          <w:b/>
          <w:color w:val="auto"/>
          <w:sz w:val="20"/>
          <w:szCs w:val="20"/>
          <w:lang w:val="et-EE"/>
        </w:rPr>
        <w:t>JA PAIGALDUSTÖÖDEKS</w:t>
      </w:r>
    </w:p>
    <w:p w14:paraId="000AF923" w14:textId="1CA56570" w:rsidR="00621EE2" w:rsidRPr="00B8794C" w:rsidRDefault="00DC09E0" w:rsidP="00242157">
      <w:pPr>
        <w:pStyle w:val="Heading1"/>
        <w:spacing w:line="276" w:lineRule="auto"/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</w:pPr>
      <w:r w:rsidRPr="0049628C">
        <w:rPr>
          <w:rFonts w:ascii="Calibri" w:hAnsi="Calibri" w:cs="Calibri"/>
          <w:b/>
          <w:noProof/>
          <w:color w:val="009EDE"/>
          <w:sz w:val="24"/>
          <w:lang w:val="et-EE"/>
        </w:rPr>
        <w:t>Tootekirjeldus</w:t>
      </w:r>
      <w:r w:rsidR="00B07D7C">
        <w:rPr>
          <w:rFonts w:ascii="Calibri" w:hAnsi="Calibri" w:cs="Calibri"/>
          <w:b/>
          <w:noProof/>
          <w:color w:val="7F7F7F" w:themeColor="text1" w:themeTint="80"/>
          <w:sz w:val="24"/>
          <w:lang w:val="et-EE"/>
        </w:rPr>
        <w:br/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NEODUR VM 1,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VM 3,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VM 5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(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vasta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b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 </w:t>
      </w:r>
      <w:proofErr w:type="spellStart"/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DAfStb</w:t>
      </w:r>
      <w:proofErr w:type="spellEnd"/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4030DE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kohaselt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 </w:t>
      </w:r>
      <w:proofErr w:type="spellStart"/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VeBMR</w:t>
      </w:r>
      <w:proofErr w:type="spellEnd"/>
      <w:r w:rsidR="004030DE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nõuetele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) ja VB 8 </w:t>
      </w:r>
      <w:r w:rsid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jootebetoon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id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on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kasutusvalmis, mittekahanevad</w:t>
      </w:r>
      <w:r w:rsid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ning kõrge algtugevusega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jootebetoon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id  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täite-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j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a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montaažiöödeks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,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mis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põhinevad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kvaliteetsetel KORODUR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A953EF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täitematerjalidel.</w:t>
      </w:r>
      <w:r w:rsid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br/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-</w:t>
      </w:r>
      <w:r w:rsid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NEODUR VM 1: terasuurus 0 - 1 mm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br/>
        <w:t>- NEODUR VM 3: terasuurus 0 - 3 mm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br/>
        <w:t>- NEODUR VM 5: terasuurus 0 - 5 mm</w:t>
      </w:r>
      <w:r w:rsidR="00372EC0" w:rsidRPr="00372EC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br/>
        <w:t>- NEODUR VB 8: terasuurus 0 - 8 mm</w:t>
      </w:r>
      <w:r w:rsidR="00372EC0" w:rsidRPr="00671225">
        <w:rPr>
          <w:lang w:val="et-EE"/>
        </w:rPr>
        <w:br/>
      </w:r>
      <w:r w:rsidR="00372EC0">
        <w:rPr>
          <w:rFonts w:ascii="Calibri" w:hAnsi="Calibri" w:cs="Calibri"/>
          <w:b/>
          <w:color w:val="009EDE"/>
          <w:sz w:val="24"/>
          <w:lang w:val="et-EE"/>
        </w:rPr>
        <w:br/>
      </w:r>
      <w:r w:rsidR="00DA2E54" w:rsidRPr="0049628C">
        <w:rPr>
          <w:rFonts w:ascii="Calibri" w:hAnsi="Calibri" w:cs="Calibri"/>
          <w:b/>
          <w:color w:val="009EDE"/>
          <w:sz w:val="24"/>
          <w:lang w:val="et-EE"/>
        </w:rPr>
        <w:t>Kasutusalad</w:t>
      </w:r>
      <w:r w:rsidR="00B07D7C">
        <w:rPr>
          <w:rFonts w:ascii="Calibri" w:hAnsi="Calibri" w:cs="Calibri"/>
          <w:b/>
          <w:color w:val="7F7F7F" w:themeColor="text1" w:themeTint="80"/>
          <w:sz w:val="24"/>
          <w:lang w:val="et-EE"/>
        </w:rPr>
        <w:br/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Sobib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täi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t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etöödeks,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näiteks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 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ankru- 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ja</w:t>
      </w:r>
      <w:r w:rsidR="00242157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montaažiaukude täitmiseks, masinate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/seadmete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, turbiinide, kraanarööbaste, teras- ja betoon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postide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, käsipuude, torutruupide ja </w:t>
      </w:r>
      <w:r w:rsid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suure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liiklus</w:t>
      </w:r>
      <w:r w:rsid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koormusega 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põrandarennide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aluste täitmiseks.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br/>
        <w:t xml:space="preserve">Tänu 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suurele surve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tugevusele sobi</w:t>
      </w:r>
      <w:r w:rsid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b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NEODUR </w:t>
      </w:r>
      <w:r w:rsid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jootebetoon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kasutamiseks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kõrge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te 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dünaamili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ste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ja staatilis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te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koormus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>tega</w:t>
      </w:r>
      <w:r w:rsidR="00B8794C" w:rsidRPr="00B8794C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</w:t>
      </w:r>
      <w:r w:rsidR="00D90320">
        <w:rPr>
          <w:rFonts w:asciiTheme="minorHAnsi" w:eastAsiaTheme="minorEastAsia" w:hAnsiTheme="minorHAnsi" w:cstheme="minorBidi"/>
          <w:color w:val="auto"/>
          <w:sz w:val="16"/>
          <w:szCs w:val="17"/>
          <w:lang w:val="et-EE"/>
        </w:rPr>
        <w:t xml:space="preserve"> kohtades.</w:t>
      </w:r>
    </w:p>
    <w:p w14:paraId="6BD4E5B2" w14:textId="645B55D9" w:rsidR="001D2AC4" w:rsidRPr="00946833" w:rsidRDefault="007402BD" w:rsidP="00621EE2">
      <w:pPr>
        <w:pStyle w:val="Heading1"/>
        <w:jc w:val="both"/>
        <w:rPr>
          <w:rFonts w:ascii="Calibri" w:hAnsi="Calibri" w:cs="Calibri"/>
          <w:b/>
          <w:color w:val="009EDE"/>
          <w:sz w:val="24"/>
          <w:lang w:val="et-EE"/>
        </w:rPr>
      </w:pPr>
      <w:r w:rsidRPr="00946833">
        <w:rPr>
          <w:rFonts w:ascii="Calibri" w:hAnsi="Calibri" w:cs="Calibri"/>
          <w:b/>
          <w:color w:val="009EDE"/>
          <w:sz w:val="24"/>
          <w:lang w:val="et-EE"/>
        </w:rPr>
        <w:t>Materjali omadused</w:t>
      </w:r>
    </w:p>
    <w:p w14:paraId="15458CAC" w14:textId="5A753D48" w:rsidR="00BE7A85" w:rsidRDefault="00242157" w:rsidP="006D3C2A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v</w:t>
      </w:r>
      <w:r w:rsidR="00D90320">
        <w:rPr>
          <w:lang w:val="et-EE"/>
        </w:rPr>
        <w:t xml:space="preserve">äga hea </w:t>
      </w:r>
      <w:proofErr w:type="spellStart"/>
      <w:r w:rsidR="00D90320">
        <w:rPr>
          <w:lang w:val="et-EE"/>
        </w:rPr>
        <w:t>voolavusega</w:t>
      </w:r>
      <w:proofErr w:type="spellEnd"/>
    </w:p>
    <w:p w14:paraId="1897EEE7" w14:textId="6B346444" w:rsidR="00B8794C" w:rsidRPr="00B8794C" w:rsidRDefault="00D90320" w:rsidP="00B8794C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mittekahanev</w:t>
      </w:r>
    </w:p>
    <w:p w14:paraId="17B4D4E2" w14:textId="77777777" w:rsidR="00B8794C" w:rsidRPr="00B8794C" w:rsidRDefault="00B8794C" w:rsidP="00B8794C">
      <w:pPr>
        <w:pStyle w:val="ListParagraph"/>
        <w:numPr>
          <w:ilvl w:val="0"/>
          <w:numId w:val="6"/>
        </w:numPr>
        <w:rPr>
          <w:lang w:val="et-EE"/>
        </w:rPr>
      </w:pPr>
      <w:r w:rsidRPr="00B8794C">
        <w:rPr>
          <w:lang w:val="et-EE"/>
        </w:rPr>
        <w:t>kõrge varajane ja lõplik tugevus</w:t>
      </w:r>
    </w:p>
    <w:p w14:paraId="0F57A816" w14:textId="67811DFE" w:rsidR="00B8794C" w:rsidRPr="00B8794C" w:rsidRDefault="00D90320" w:rsidP="00B8794C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nakkub</w:t>
      </w:r>
      <w:r w:rsidR="00B8794C" w:rsidRPr="00B8794C">
        <w:rPr>
          <w:lang w:val="et-EE"/>
        </w:rPr>
        <w:t xml:space="preserve"> betooni ja terase</w:t>
      </w:r>
      <w:r>
        <w:rPr>
          <w:lang w:val="et-EE"/>
        </w:rPr>
        <w:t>ga</w:t>
      </w:r>
      <w:r w:rsidR="00B8794C">
        <w:rPr>
          <w:lang w:val="et-EE"/>
        </w:rPr>
        <w:t xml:space="preserve"> </w:t>
      </w:r>
    </w:p>
    <w:p w14:paraId="30D8207F" w14:textId="5EBCD024" w:rsidR="00B8794C" w:rsidRPr="00B8794C" w:rsidRDefault="00B8794C" w:rsidP="00B8794C">
      <w:pPr>
        <w:pStyle w:val="ListParagraph"/>
        <w:numPr>
          <w:ilvl w:val="0"/>
          <w:numId w:val="6"/>
        </w:numPr>
        <w:rPr>
          <w:lang w:val="et-EE"/>
        </w:rPr>
      </w:pPr>
      <w:r w:rsidRPr="00B8794C">
        <w:rPr>
          <w:lang w:val="et-EE"/>
        </w:rPr>
        <w:t xml:space="preserve">külma- ja </w:t>
      </w:r>
      <w:proofErr w:type="spellStart"/>
      <w:r w:rsidRPr="00B8794C">
        <w:rPr>
          <w:lang w:val="et-EE"/>
        </w:rPr>
        <w:t>jäätumisvas</w:t>
      </w:r>
      <w:r w:rsidR="00D90320">
        <w:rPr>
          <w:lang w:val="et-EE"/>
        </w:rPr>
        <w:t>taseaine</w:t>
      </w:r>
      <w:proofErr w:type="spellEnd"/>
      <w:r w:rsidR="00D90320">
        <w:rPr>
          <w:lang w:val="et-EE"/>
        </w:rPr>
        <w:t xml:space="preserve"> kindel</w:t>
      </w:r>
    </w:p>
    <w:p w14:paraId="6E636D11" w14:textId="77777777" w:rsidR="00B8794C" w:rsidRPr="00B8794C" w:rsidRDefault="00B8794C" w:rsidP="00B8794C">
      <w:pPr>
        <w:pStyle w:val="ListParagraph"/>
        <w:numPr>
          <w:ilvl w:val="0"/>
          <w:numId w:val="6"/>
        </w:numPr>
        <w:rPr>
          <w:lang w:val="et-EE"/>
        </w:rPr>
      </w:pPr>
      <w:r w:rsidRPr="00B8794C">
        <w:rPr>
          <w:lang w:val="et-EE"/>
        </w:rPr>
        <w:t>veekindel</w:t>
      </w:r>
    </w:p>
    <w:p w14:paraId="775C2992" w14:textId="77777777" w:rsidR="00B8794C" w:rsidRPr="00B8794C" w:rsidRDefault="00B8794C" w:rsidP="00B8794C">
      <w:pPr>
        <w:pStyle w:val="ListParagraph"/>
        <w:numPr>
          <w:ilvl w:val="0"/>
          <w:numId w:val="6"/>
        </w:numPr>
        <w:rPr>
          <w:lang w:val="et-EE"/>
        </w:rPr>
      </w:pPr>
      <w:r w:rsidRPr="00B8794C">
        <w:rPr>
          <w:lang w:val="et-EE"/>
        </w:rPr>
        <w:t>kloorivaba</w:t>
      </w:r>
    </w:p>
    <w:p w14:paraId="25B3C4BF" w14:textId="77777777" w:rsidR="00B8794C" w:rsidRPr="00B8794C" w:rsidRDefault="00B8794C" w:rsidP="00B8794C">
      <w:pPr>
        <w:pStyle w:val="ListParagraph"/>
        <w:numPr>
          <w:ilvl w:val="0"/>
          <w:numId w:val="6"/>
        </w:numPr>
        <w:rPr>
          <w:lang w:val="et-EE"/>
        </w:rPr>
      </w:pPr>
      <w:r w:rsidRPr="00B8794C">
        <w:rPr>
          <w:lang w:val="et-EE"/>
        </w:rPr>
        <w:t>lihtne segada</w:t>
      </w:r>
    </w:p>
    <w:p w14:paraId="7C8F8CDA" w14:textId="77777777" w:rsidR="00B8794C" w:rsidRPr="00B8794C" w:rsidRDefault="00B8794C" w:rsidP="00B8794C">
      <w:pPr>
        <w:pStyle w:val="ListParagraph"/>
        <w:numPr>
          <w:ilvl w:val="0"/>
          <w:numId w:val="6"/>
        </w:numPr>
        <w:rPr>
          <w:lang w:val="et-EE"/>
        </w:rPr>
      </w:pPr>
      <w:r w:rsidRPr="00B8794C">
        <w:rPr>
          <w:lang w:val="et-EE"/>
        </w:rPr>
        <w:t>pumbatav</w:t>
      </w:r>
    </w:p>
    <w:p w14:paraId="4A1924A5" w14:textId="1C5E2C41" w:rsidR="007C23AB" w:rsidRPr="00B8794C" w:rsidRDefault="00B8794C" w:rsidP="00B8794C">
      <w:pPr>
        <w:pStyle w:val="ListParagraph"/>
        <w:numPr>
          <w:ilvl w:val="0"/>
          <w:numId w:val="6"/>
        </w:numPr>
        <w:rPr>
          <w:lang w:val="et-EE"/>
        </w:rPr>
      </w:pPr>
      <w:r w:rsidRPr="00B8794C">
        <w:rPr>
          <w:lang w:val="et-EE"/>
        </w:rPr>
        <w:t xml:space="preserve">sobib </w:t>
      </w:r>
      <w:r w:rsidR="00D90320" w:rsidRPr="00B8794C">
        <w:rPr>
          <w:lang w:val="et-EE"/>
        </w:rPr>
        <w:t>kasutamiseks</w:t>
      </w:r>
      <w:r w:rsidR="00D90320" w:rsidRPr="00B8794C">
        <w:rPr>
          <w:lang w:val="et-EE"/>
        </w:rPr>
        <w:t xml:space="preserve"> </w:t>
      </w:r>
      <w:r w:rsidR="00D90320">
        <w:rPr>
          <w:lang w:val="et-EE"/>
        </w:rPr>
        <w:t xml:space="preserve">nii </w:t>
      </w:r>
      <w:proofErr w:type="spellStart"/>
      <w:r w:rsidRPr="00B8794C">
        <w:rPr>
          <w:lang w:val="et-EE"/>
        </w:rPr>
        <w:t>sise</w:t>
      </w:r>
      <w:proofErr w:type="spellEnd"/>
      <w:r w:rsidRPr="00B8794C">
        <w:rPr>
          <w:lang w:val="et-EE"/>
        </w:rPr>
        <w:t xml:space="preserve">- </w:t>
      </w:r>
      <w:r w:rsidR="00D90320">
        <w:rPr>
          <w:lang w:val="et-EE"/>
        </w:rPr>
        <w:t>kui</w:t>
      </w:r>
      <w:r w:rsidRPr="00B8794C">
        <w:rPr>
          <w:lang w:val="et-EE"/>
        </w:rPr>
        <w:t xml:space="preserve"> </w:t>
      </w:r>
      <w:proofErr w:type="spellStart"/>
      <w:r w:rsidRPr="00B8794C">
        <w:rPr>
          <w:lang w:val="et-EE"/>
        </w:rPr>
        <w:t>välistingimustes</w:t>
      </w:r>
      <w:proofErr w:type="spellEnd"/>
    </w:p>
    <w:p w14:paraId="789D6672" w14:textId="7C02D586" w:rsidR="007C23AB" w:rsidRPr="00735216" w:rsidRDefault="00B8794C" w:rsidP="00BC1DA3">
      <w:pPr>
        <w:rPr>
          <w:rFonts w:ascii="Calibri" w:eastAsiaTheme="majorEastAsia" w:hAnsi="Calibri" w:cs="Calibri"/>
          <w:b/>
          <w:color w:val="009EDE"/>
          <w:sz w:val="24"/>
          <w:szCs w:val="28"/>
          <w:lang w:val="et-EE"/>
        </w:rPr>
      </w:pPr>
      <w:r w:rsidRPr="00B8794C">
        <w:rPr>
          <w:rFonts w:ascii="Calibri" w:eastAsiaTheme="majorEastAsia" w:hAnsi="Calibri" w:cs="Calibri"/>
          <w:b/>
          <w:color w:val="009EDE"/>
          <w:sz w:val="24"/>
          <w:szCs w:val="28"/>
          <w:lang w:val="et-EE"/>
        </w:rPr>
        <w:t>Kohaldatavad normid/ juhised</w:t>
      </w:r>
      <w:r w:rsidR="00735216">
        <w:rPr>
          <w:rFonts w:ascii="Calibri" w:eastAsiaTheme="majorEastAsia" w:hAnsi="Calibri" w:cs="Calibri"/>
          <w:b/>
          <w:color w:val="009EDE"/>
          <w:sz w:val="24"/>
          <w:szCs w:val="28"/>
          <w:lang w:val="et-EE"/>
        </w:rPr>
        <w:br/>
      </w:r>
      <w:proofErr w:type="spellStart"/>
      <w:r w:rsidR="00735216" w:rsidRPr="00735216">
        <w:rPr>
          <w:sz w:val="16"/>
          <w:lang w:val="et-EE"/>
        </w:rPr>
        <w:t>DAfStb</w:t>
      </w:r>
      <w:proofErr w:type="spellEnd"/>
      <w:r w:rsidR="00735216" w:rsidRPr="00735216">
        <w:rPr>
          <w:sz w:val="16"/>
          <w:lang w:val="et-EE"/>
        </w:rPr>
        <w:t xml:space="preserve"> </w:t>
      </w:r>
      <w:r w:rsidR="00D90320">
        <w:rPr>
          <w:sz w:val="16"/>
          <w:lang w:val="et-EE"/>
        </w:rPr>
        <w:t>kohaselt</w:t>
      </w:r>
      <w:r w:rsidR="00735216" w:rsidRPr="00735216">
        <w:rPr>
          <w:sz w:val="16"/>
          <w:lang w:val="et-EE"/>
        </w:rPr>
        <w:t xml:space="preserve"> (</w:t>
      </w:r>
      <w:proofErr w:type="spellStart"/>
      <w:r w:rsidR="00735216" w:rsidRPr="00735216">
        <w:rPr>
          <w:sz w:val="16"/>
          <w:lang w:val="et-EE"/>
        </w:rPr>
        <w:t>VeBMR</w:t>
      </w:r>
      <w:proofErr w:type="spellEnd"/>
      <w:r w:rsidR="00735216" w:rsidRPr="00735216">
        <w:rPr>
          <w:sz w:val="16"/>
          <w:lang w:val="et-EE"/>
        </w:rPr>
        <w:t xml:space="preserve">) tsemendipõhise </w:t>
      </w:r>
      <w:r w:rsidR="00735216">
        <w:rPr>
          <w:sz w:val="16"/>
          <w:lang w:val="et-EE"/>
        </w:rPr>
        <w:t xml:space="preserve">jootebetooni </w:t>
      </w:r>
      <w:r w:rsidR="00735216" w:rsidRPr="00735216">
        <w:rPr>
          <w:sz w:val="16"/>
          <w:lang w:val="et-EE"/>
        </w:rPr>
        <w:t>tootmise ja kasutamise kohta</w:t>
      </w:r>
      <w:r w:rsidR="00D90320">
        <w:rPr>
          <w:sz w:val="16"/>
          <w:lang w:val="et-EE"/>
        </w:rPr>
        <w:t>,</w:t>
      </w:r>
      <w:r w:rsidR="00735216">
        <w:rPr>
          <w:sz w:val="16"/>
          <w:lang w:val="et-EE"/>
        </w:rPr>
        <w:t xml:space="preserve"> </w:t>
      </w:r>
      <w:r w:rsidR="00735216" w:rsidRPr="00735216">
        <w:rPr>
          <w:sz w:val="16"/>
          <w:lang w:val="et-EE"/>
        </w:rPr>
        <w:t>DIN EN 1504-3, DIN 12620 ja DIN EN 206</w:t>
      </w:r>
    </w:p>
    <w:p w14:paraId="0304FD70" w14:textId="77213495" w:rsidR="007B4FFA" w:rsidRPr="00904918" w:rsidRDefault="007B4FFA" w:rsidP="007B4FFA">
      <w:pPr>
        <w:jc w:val="both"/>
        <w:rPr>
          <w:rFonts w:ascii="Calibri" w:hAnsi="Calibri" w:cs="Calibri"/>
          <w:b/>
          <w:color w:val="009EDE"/>
          <w:sz w:val="24"/>
        </w:rPr>
      </w:pPr>
      <w:r w:rsidRPr="00D90320">
        <w:rPr>
          <w:rFonts w:ascii="Calibri" w:hAnsi="Calibri" w:cs="Calibri"/>
          <w:b/>
          <w:color w:val="009EDE"/>
          <w:sz w:val="24"/>
          <w:lang w:val="et-EE"/>
        </w:rPr>
        <w:t>Paigaldusjuhised</w:t>
      </w:r>
      <w:r w:rsidRPr="00D90320">
        <w:rPr>
          <w:rFonts w:ascii="Calibri" w:hAnsi="Calibri" w:cs="Calibri"/>
          <w:b/>
          <w:color w:val="7F7F7F" w:themeColor="text1" w:themeTint="80"/>
          <w:sz w:val="24"/>
          <w:lang w:val="et-EE"/>
        </w:rPr>
        <w:br/>
      </w:r>
      <w:r>
        <w:rPr>
          <w:b/>
          <w:bCs/>
          <w:lang w:val="et-EE"/>
        </w:rPr>
        <w:t>Aluspind</w:t>
      </w:r>
      <w:r>
        <w:rPr>
          <w:lang w:val="et-EE"/>
        </w:rPr>
        <w:br/>
        <w:t>A</w:t>
      </w:r>
      <w:r w:rsidRPr="00D90320">
        <w:rPr>
          <w:lang w:val="et-EE"/>
        </w:rPr>
        <w:t xml:space="preserve">luspind peab olema pragudeta, </w:t>
      </w:r>
      <w:r w:rsidR="00D90320" w:rsidRPr="00D90320">
        <w:rPr>
          <w:lang w:val="et-EE"/>
        </w:rPr>
        <w:t>ta</w:t>
      </w:r>
      <w:r w:rsidR="00D90320">
        <w:rPr>
          <w:lang w:val="et-EE"/>
        </w:rPr>
        <w:t>sane</w:t>
      </w:r>
      <w:r w:rsidRPr="00D90320">
        <w:rPr>
          <w:lang w:val="et-EE"/>
        </w:rPr>
        <w:t>, vaba lahtistest osakestest, tolmust, tsemendi</w:t>
      </w:r>
      <w:r w:rsidR="00791207">
        <w:rPr>
          <w:lang w:val="et-EE"/>
        </w:rPr>
        <w:t>piimast</w:t>
      </w:r>
      <w:r w:rsidRPr="00D90320">
        <w:rPr>
          <w:lang w:val="et-EE"/>
        </w:rPr>
        <w:t xml:space="preserve">, õlidest ja rasvadest. </w:t>
      </w:r>
      <w:proofErr w:type="spellStart"/>
      <w:r>
        <w:t>Aluspind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põhjalikult</w:t>
      </w:r>
      <w:proofErr w:type="spellEnd"/>
      <w:r>
        <w:t xml:space="preserve"> </w:t>
      </w:r>
      <w:proofErr w:type="spellStart"/>
      <w:r>
        <w:t>eelnevalt</w:t>
      </w:r>
      <w:proofErr w:type="spellEnd"/>
      <w:r>
        <w:t xml:space="preserve"> </w:t>
      </w:r>
      <w:proofErr w:type="spellStart"/>
      <w:r>
        <w:t>niisutada</w:t>
      </w:r>
      <w:proofErr w:type="spellEnd"/>
      <w:r>
        <w:t xml:space="preserve">, </w:t>
      </w:r>
      <w:proofErr w:type="spellStart"/>
      <w:r>
        <w:t>vältides</w:t>
      </w:r>
      <w:proofErr w:type="spellEnd"/>
      <w:r>
        <w:t xml:space="preserve"> </w:t>
      </w:r>
      <w:proofErr w:type="spellStart"/>
      <w:r>
        <w:t>loikude</w:t>
      </w:r>
      <w:proofErr w:type="spellEnd"/>
      <w:r>
        <w:t xml:space="preserve"> </w:t>
      </w:r>
      <w:proofErr w:type="spellStart"/>
      <w:r>
        <w:t>tekkimist</w:t>
      </w:r>
      <w:proofErr w:type="spellEnd"/>
      <w:r>
        <w:t>.</w:t>
      </w:r>
    </w:p>
    <w:p w14:paraId="2430ACAE" w14:textId="77777777" w:rsidR="00904918" w:rsidRDefault="00904918" w:rsidP="000A1621">
      <w:pPr>
        <w:jc w:val="both"/>
        <w:rPr>
          <w:rFonts w:ascii="Calibri" w:hAnsi="Calibri" w:cs="Calibri"/>
          <w:b/>
          <w:color w:val="009EDE"/>
          <w:sz w:val="24"/>
        </w:rPr>
      </w:pPr>
    </w:p>
    <w:p w14:paraId="0B05501B" w14:textId="77777777" w:rsidR="00904918" w:rsidRDefault="00904918" w:rsidP="00904918">
      <w:pPr>
        <w:rPr>
          <w:rFonts w:ascii="Calibri" w:hAnsi="Calibri" w:cs="Calibri"/>
          <w:b/>
          <w:bCs/>
          <w:color w:val="007BB8"/>
          <w:sz w:val="24"/>
          <w:szCs w:val="24"/>
          <w:lang w:val="et-EE"/>
        </w:rPr>
      </w:pPr>
    </w:p>
    <w:p w14:paraId="316C620D" w14:textId="35251639" w:rsidR="00904918" w:rsidRDefault="00904918" w:rsidP="00904918">
      <w:pPr>
        <w:rPr>
          <w:rFonts w:ascii="Calibri" w:hAnsi="Calibri" w:cs="Calibri"/>
          <w:b/>
          <w:bCs/>
          <w:color w:val="007BB8"/>
          <w:sz w:val="24"/>
          <w:szCs w:val="24"/>
          <w:lang w:val="et-EE"/>
        </w:rPr>
      </w:pPr>
    </w:p>
    <w:p w14:paraId="12C1AE0A" w14:textId="58EBF709" w:rsidR="00904918" w:rsidRDefault="007B4FFA" w:rsidP="00904918">
      <w:pPr>
        <w:rPr>
          <w:rFonts w:ascii="Calibri" w:hAnsi="Calibri" w:cs="Calibri"/>
          <w:b/>
          <w:bCs/>
          <w:color w:val="007BB8"/>
          <w:sz w:val="24"/>
          <w:szCs w:val="24"/>
          <w:lang w:val="et-EE"/>
        </w:rPr>
      </w:pPr>
      <w:r w:rsidRPr="007960E8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1A371EB8" wp14:editId="77BD4A8A">
            <wp:simplePos x="0" y="0"/>
            <wp:positionH relativeFrom="margin">
              <wp:posOffset>4729204</wp:posOffset>
            </wp:positionH>
            <wp:positionV relativeFrom="paragraph">
              <wp:posOffset>340249</wp:posOffset>
            </wp:positionV>
            <wp:extent cx="1774825" cy="628650"/>
            <wp:effectExtent l="19050" t="19050" r="15875" b="19050"/>
            <wp:wrapNone/>
            <wp:docPr id="111980948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28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  <a:effectLst>
                      <a:glow>
                        <a:srgbClr val="B01513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63220" w14:textId="3EAA381B" w:rsidR="00904918" w:rsidRDefault="00904918" w:rsidP="000A1621">
      <w:pPr>
        <w:jc w:val="both"/>
        <w:rPr>
          <w:rFonts w:ascii="Calibri" w:hAnsi="Calibri" w:cs="Calibri"/>
          <w:b/>
          <w:color w:val="009EDE"/>
          <w:sz w:val="24"/>
        </w:rPr>
      </w:pPr>
      <w:r>
        <w:rPr>
          <w:rFonts w:ascii="Calibri" w:hAnsi="Calibri" w:cs="Calibri"/>
          <w:b/>
          <w:bCs/>
          <w:color w:val="007BB8"/>
          <w:sz w:val="24"/>
          <w:szCs w:val="24"/>
          <w:lang w:val="et-EE"/>
        </w:rPr>
        <w:br/>
      </w:r>
    </w:p>
    <w:p w14:paraId="3ACC2AF2" w14:textId="177B73C9" w:rsidR="00904918" w:rsidRDefault="00904918" w:rsidP="00735216">
      <w:pPr>
        <w:jc w:val="both"/>
        <w:rPr>
          <w:rFonts w:ascii="Calibri" w:hAnsi="Calibri" w:cs="Calibri"/>
          <w:b/>
          <w:color w:val="009EDE"/>
          <w:sz w:val="24"/>
        </w:rPr>
      </w:pPr>
    </w:p>
    <w:p w14:paraId="0161E381" w14:textId="77777777" w:rsidR="00904918" w:rsidRDefault="00904918" w:rsidP="00735216">
      <w:pPr>
        <w:jc w:val="both"/>
        <w:rPr>
          <w:rFonts w:ascii="Calibri" w:hAnsi="Calibri" w:cs="Calibri"/>
          <w:b/>
          <w:color w:val="009EDE"/>
          <w:sz w:val="24"/>
        </w:rPr>
      </w:pPr>
    </w:p>
    <w:p w14:paraId="34DDAE14" w14:textId="3C9CA65F" w:rsidR="00FA7CE1" w:rsidRDefault="00735216" w:rsidP="00735216">
      <w:pPr>
        <w:jc w:val="both"/>
        <w:rPr>
          <w:lang w:val="et-EE"/>
        </w:rPr>
      </w:pPr>
      <w:r>
        <w:rPr>
          <w:b/>
          <w:bCs/>
          <w:lang w:val="et-EE"/>
        </w:rPr>
        <w:t>Töötlemine</w:t>
      </w:r>
      <w:r>
        <w:rPr>
          <w:b/>
          <w:bCs/>
          <w:lang w:val="et-EE"/>
        </w:rPr>
        <w:br/>
      </w:r>
      <w:proofErr w:type="spellStart"/>
      <w:r>
        <w:t>Segage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kott</w:t>
      </w:r>
      <w:proofErr w:type="spellEnd"/>
      <w:r>
        <w:t xml:space="preserve"> NEODUR </w:t>
      </w:r>
      <w:proofErr w:type="spellStart"/>
      <w:r>
        <w:t>jootebetooni</w:t>
      </w:r>
      <w:proofErr w:type="spellEnd"/>
      <w:r>
        <w:t xml:space="preserve"> </w:t>
      </w:r>
      <w:proofErr w:type="spellStart"/>
      <w:r w:rsidR="00791207">
        <w:t>etteantud</w:t>
      </w:r>
      <w:proofErr w:type="spellEnd"/>
      <w:r w:rsidR="00791207">
        <w:t xml:space="preserve"> </w:t>
      </w:r>
      <w:proofErr w:type="spellStart"/>
      <w:r w:rsidR="00791207">
        <w:t>koguse</w:t>
      </w:r>
      <w:proofErr w:type="spellEnd"/>
      <w:r w:rsidR="00791207">
        <w:t xml:space="preserve"> </w:t>
      </w:r>
      <w:proofErr w:type="spellStart"/>
      <w:r>
        <w:t>veega</w:t>
      </w:r>
      <w:proofErr w:type="spellEnd"/>
      <w:r>
        <w:t xml:space="preserve"> </w:t>
      </w:r>
      <w:proofErr w:type="spellStart"/>
      <w:r>
        <w:t>umbes</w:t>
      </w:r>
      <w:proofErr w:type="spellEnd"/>
      <w:r>
        <w:t xml:space="preserve"> 3 </w:t>
      </w:r>
      <w:proofErr w:type="spellStart"/>
      <w:r>
        <w:t>minutit</w:t>
      </w:r>
      <w:proofErr w:type="spellEnd"/>
      <w:r>
        <w:t xml:space="preserve"> </w:t>
      </w:r>
      <w:proofErr w:type="spellStart"/>
      <w:r w:rsidR="00791207">
        <w:t>pealtlaetava</w:t>
      </w:r>
      <w:proofErr w:type="spellEnd"/>
      <w:r>
        <w:t xml:space="preserve"> </w:t>
      </w:r>
      <w:proofErr w:type="spellStart"/>
      <w:r>
        <w:t>segumasinaga</w:t>
      </w:r>
      <w:proofErr w:type="spellEnd"/>
      <w:r>
        <w:t xml:space="preserve"> </w:t>
      </w:r>
      <w:proofErr w:type="spellStart"/>
      <w:r w:rsidR="00791207">
        <w:t>või</w:t>
      </w:r>
      <w:proofErr w:type="spellEnd"/>
      <w:r w:rsidR="00791207">
        <w:t xml:space="preserve"> </w:t>
      </w:r>
      <w:proofErr w:type="spellStart"/>
      <w:r w:rsidR="00791207">
        <w:t>segumiksriga</w:t>
      </w:r>
      <w:proofErr w:type="spellEnd"/>
      <w:r w:rsidR="00791207">
        <w:t xml:space="preserve"> </w:t>
      </w:r>
      <w:r>
        <w:t>(</w:t>
      </w:r>
      <w:proofErr w:type="spellStart"/>
      <w:r>
        <w:t>umbes</w:t>
      </w:r>
      <w:proofErr w:type="spellEnd"/>
      <w:r>
        <w:t xml:space="preserve"> 400 p/min). </w:t>
      </w:r>
      <w:proofErr w:type="spellStart"/>
      <w:r>
        <w:t>Jootebetooni</w:t>
      </w:r>
      <w:proofErr w:type="spellEnd"/>
      <w:r>
        <w:t xml:space="preserve"> </w:t>
      </w:r>
      <w:proofErr w:type="spellStart"/>
      <w:r>
        <w:t>paigaldus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toimuma</w:t>
      </w:r>
      <w:proofErr w:type="spellEnd"/>
      <w:r>
        <w:t xml:space="preserve"> </w:t>
      </w:r>
      <w:proofErr w:type="spellStart"/>
      <w:r>
        <w:t>katkematult</w:t>
      </w:r>
      <w:proofErr w:type="spellEnd"/>
      <w:r>
        <w:t xml:space="preserve">. </w:t>
      </w:r>
      <w:proofErr w:type="spellStart"/>
      <w:r>
        <w:t>Tagage</w:t>
      </w:r>
      <w:proofErr w:type="spellEnd"/>
      <w:r>
        <w:t xml:space="preserve"> </w:t>
      </w:r>
      <w:proofErr w:type="spellStart"/>
      <w:r>
        <w:t>objektil</w:t>
      </w:r>
      <w:proofErr w:type="spellEnd"/>
      <w:r>
        <w:t xml:space="preserve"> </w:t>
      </w:r>
      <w:proofErr w:type="spellStart"/>
      <w:r>
        <w:t>piisav</w:t>
      </w:r>
      <w:proofErr w:type="spellEnd"/>
      <w:r>
        <w:t xml:space="preserve"> </w:t>
      </w:r>
      <w:proofErr w:type="spellStart"/>
      <w:r>
        <w:t>ventilatsioon</w:t>
      </w:r>
      <w:proofErr w:type="spellEnd"/>
      <w:r>
        <w:t xml:space="preserve">. NEODUR </w:t>
      </w:r>
      <w:proofErr w:type="spellStart"/>
      <w:r w:rsidR="00904918">
        <w:t>joote</w:t>
      </w:r>
      <w:r>
        <w:t>betooni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pumbata</w:t>
      </w:r>
      <w:proofErr w:type="spellEnd"/>
      <w:r>
        <w:t xml:space="preserve"> </w:t>
      </w:r>
      <w:proofErr w:type="spellStart"/>
      <w:r>
        <w:t>tavaliste</w:t>
      </w:r>
      <w:proofErr w:type="spellEnd"/>
      <w:r>
        <w:t xml:space="preserve"> </w:t>
      </w:r>
      <w:proofErr w:type="spellStart"/>
      <w:r>
        <w:t>betoon</w:t>
      </w:r>
      <w:r w:rsidR="00791207">
        <w:t>i</w:t>
      </w:r>
      <w:proofErr w:type="spellEnd"/>
      <w:r w:rsidR="00791207">
        <w:t xml:space="preserve">- </w:t>
      </w:r>
      <w:proofErr w:type="spellStart"/>
      <w:r w:rsidR="00791207">
        <w:t>või</w:t>
      </w:r>
      <w:proofErr w:type="spellEnd"/>
      <w:r w:rsidR="00791207">
        <w:t xml:space="preserve"> </w:t>
      </w:r>
      <w:proofErr w:type="spellStart"/>
      <w:r w:rsidR="00791207">
        <w:t>segu</w:t>
      </w:r>
      <w:r>
        <w:t>pumpade</w:t>
      </w:r>
      <w:proofErr w:type="spellEnd"/>
      <w:r>
        <w:t xml:space="preserve"> </w:t>
      </w:r>
      <w:proofErr w:type="spellStart"/>
      <w:r>
        <w:t>abil</w:t>
      </w:r>
      <w:proofErr w:type="spellEnd"/>
      <w:r w:rsidR="001E06C7">
        <w:rPr>
          <w:lang w:val="et-EE"/>
        </w:rPr>
        <w:t xml:space="preserve">. </w:t>
      </w:r>
    </w:p>
    <w:p w14:paraId="448802CA" w14:textId="60D0C398" w:rsidR="00735216" w:rsidRPr="000A1621" w:rsidRDefault="00735216" w:rsidP="00735216">
      <w:pPr>
        <w:jc w:val="both"/>
        <w:rPr>
          <w:lang w:val="et-EE"/>
        </w:rPr>
      </w:pPr>
    </w:p>
    <w:p w14:paraId="47A9F975" w14:textId="77777777" w:rsidR="00904918" w:rsidRDefault="00735216" w:rsidP="00904918">
      <w:pPr>
        <w:jc w:val="both"/>
        <w:rPr>
          <w:rFonts w:ascii="Calibri" w:hAnsi="Calibri" w:cs="Calibri"/>
          <w:b/>
          <w:color w:val="007BB8"/>
          <w:sz w:val="24"/>
          <w:lang w:val="et-EE"/>
        </w:rPr>
      </w:pPr>
      <w:proofErr w:type="spellStart"/>
      <w:r>
        <w:rPr>
          <w:b/>
          <w:bCs/>
          <w:lang w:val="et-EE"/>
        </w:rPr>
        <w:t>Järelhooldus</w:t>
      </w:r>
      <w:proofErr w:type="spellEnd"/>
      <w:r w:rsidR="00393516">
        <w:rPr>
          <w:b/>
          <w:bCs/>
          <w:lang w:val="et-EE"/>
        </w:rPr>
        <w:br/>
      </w:r>
      <w:proofErr w:type="spellStart"/>
      <w:r w:rsidR="00904918">
        <w:t>Erinevad</w:t>
      </w:r>
      <w:proofErr w:type="spellEnd"/>
      <w:r w:rsidR="00904918">
        <w:t xml:space="preserve"> </w:t>
      </w:r>
      <w:proofErr w:type="spellStart"/>
      <w:r w:rsidR="00904918">
        <w:t>temperatuurid</w:t>
      </w:r>
      <w:proofErr w:type="spellEnd"/>
      <w:r w:rsidR="00904918">
        <w:t xml:space="preserve"> </w:t>
      </w:r>
      <w:proofErr w:type="spellStart"/>
      <w:r w:rsidR="00904918">
        <w:t>võivad</w:t>
      </w:r>
      <w:proofErr w:type="spellEnd"/>
      <w:r w:rsidR="00904918">
        <w:t xml:space="preserve"> </w:t>
      </w:r>
      <w:proofErr w:type="spellStart"/>
      <w:r w:rsidR="00904918">
        <w:t>mõjutada</w:t>
      </w:r>
      <w:proofErr w:type="spellEnd"/>
      <w:r w:rsidR="00904918">
        <w:t xml:space="preserve"> </w:t>
      </w:r>
      <w:proofErr w:type="spellStart"/>
      <w:r w:rsidR="00904918">
        <w:t>tardumis</w:t>
      </w:r>
      <w:proofErr w:type="spellEnd"/>
      <w:r w:rsidR="00904918">
        <w:t xml:space="preserve">- ja </w:t>
      </w:r>
      <w:proofErr w:type="spellStart"/>
      <w:r w:rsidR="00904918">
        <w:t>kõvenemisprotsessi</w:t>
      </w:r>
      <w:proofErr w:type="spellEnd"/>
      <w:r w:rsidR="00904918">
        <w:t xml:space="preserve">. NEODUR </w:t>
      </w:r>
      <w:proofErr w:type="spellStart"/>
      <w:r w:rsidR="00904918">
        <w:t>jootebetooni</w:t>
      </w:r>
      <w:proofErr w:type="spellEnd"/>
      <w:r w:rsidR="00904918">
        <w:t xml:space="preserve"> </w:t>
      </w:r>
      <w:proofErr w:type="spellStart"/>
      <w:r w:rsidR="00904918">
        <w:t>tuleb</w:t>
      </w:r>
      <w:proofErr w:type="spellEnd"/>
      <w:r w:rsidR="00904918">
        <w:t xml:space="preserve"> </w:t>
      </w:r>
      <w:proofErr w:type="spellStart"/>
      <w:r w:rsidR="00904918">
        <w:t>kaitsta</w:t>
      </w:r>
      <w:proofErr w:type="spellEnd"/>
      <w:r w:rsidR="00904918">
        <w:t xml:space="preserve"> </w:t>
      </w:r>
      <w:proofErr w:type="spellStart"/>
      <w:r w:rsidR="00904918">
        <w:t>liiga</w:t>
      </w:r>
      <w:proofErr w:type="spellEnd"/>
      <w:r w:rsidR="00904918">
        <w:t xml:space="preserve"> </w:t>
      </w:r>
      <w:proofErr w:type="spellStart"/>
      <w:r w:rsidR="00904918">
        <w:t>kiire</w:t>
      </w:r>
      <w:proofErr w:type="spellEnd"/>
      <w:r w:rsidR="00904918">
        <w:t xml:space="preserve"> </w:t>
      </w:r>
      <w:proofErr w:type="spellStart"/>
      <w:r w:rsidR="00904918">
        <w:t>kuivamise</w:t>
      </w:r>
      <w:proofErr w:type="spellEnd"/>
      <w:r w:rsidR="00904918">
        <w:t xml:space="preserve"> </w:t>
      </w:r>
      <w:proofErr w:type="spellStart"/>
      <w:r w:rsidR="00904918">
        <w:t>eest</w:t>
      </w:r>
      <w:proofErr w:type="spellEnd"/>
      <w:r w:rsidR="00904918">
        <w:t xml:space="preserve"> </w:t>
      </w:r>
      <w:proofErr w:type="spellStart"/>
      <w:r w:rsidR="00904918">
        <w:t>vastavalt</w:t>
      </w:r>
      <w:proofErr w:type="spellEnd"/>
      <w:r w:rsidR="00904918">
        <w:t xml:space="preserve"> DIN EN 13670 / DIN 1045-3.</w:t>
      </w:r>
      <w:r w:rsidR="00904918">
        <w:br/>
      </w:r>
    </w:p>
    <w:p w14:paraId="642FCC80" w14:textId="603AB7CC" w:rsidR="00FA31FD" w:rsidRPr="00904918" w:rsidRDefault="009B540E" w:rsidP="00904918">
      <w:pPr>
        <w:jc w:val="both"/>
        <w:rPr>
          <w:b/>
          <w:bCs/>
          <w:lang w:val="et-EE"/>
        </w:rPr>
      </w:pPr>
      <w:r w:rsidRPr="00F02632">
        <w:rPr>
          <w:rFonts w:ascii="Calibri" w:hAnsi="Calibri" w:cs="Calibri"/>
          <w:b/>
          <w:color w:val="007BB8"/>
          <w:sz w:val="24"/>
          <w:lang w:val="et-EE"/>
        </w:rPr>
        <w:t>P</w:t>
      </w:r>
      <w:r w:rsidR="008F67AA" w:rsidRPr="00F02632">
        <w:rPr>
          <w:rFonts w:ascii="Calibri" w:hAnsi="Calibri" w:cs="Calibri"/>
          <w:b/>
          <w:color w:val="007BB8"/>
          <w:sz w:val="24"/>
          <w:lang w:val="et-EE"/>
        </w:rPr>
        <w:t>akendamine</w:t>
      </w:r>
    </w:p>
    <w:p w14:paraId="21379759" w14:textId="77777777" w:rsidR="0055764B" w:rsidRDefault="00904918" w:rsidP="004932EA">
      <w:pPr>
        <w:rPr>
          <w:sz w:val="16"/>
          <w:lang w:val="et-EE"/>
        </w:rPr>
      </w:pPr>
      <w:proofErr w:type="spellStart"/>
      <w:r>
        <w:rPr>
          <w:sz w:val="16"/>
          <w:lang w:val="et-EE"/>
        </w:rPr>
        <w:t>Neodur</w:t>
      </w:r>
      <w:proofErr w:type="spellEnd"/>
      <w:r>
        <w:rPr>
          <w:sz w:val="16"/>
          <w:lang w:val="et-EE"/>
        </w:rPr>
        <w:t xml:space="preserve"> jootebetoon</w:t>
      </w:r>
      <w:r w:rsidR="007C23AB" w:rsidRPr="002D389A">
        <w:rPr>
          <w:sz w:val="16"/>
          <w:lang w:val="et-EE"/>
        </w:rPr>
        <w:t xml:space="preserve"> </w:t>
      </w:r>
      <w:r w:rsidR="007C23AB">
        <w:rPr>
          <w:sz w:val="16"/>
          <w:lang w:val="et-EE"/>
        </w:rPr>
        <w:t xml:space="preserve">on </w:t>
      </w:r>
      <w:r w:rsidR="00986376" w:rsidRPr="003F0671">
        <w:rPr>
          <w:sz w:val="16"/>
          <w:lang w:val="et-EE"/>
        </w:rPr>
        <w:t>pakendatud tugevtatud 25 kg</w:t>
      </w:r>
      <w:r w:rsidR="004932EA">
        <w:rPr>
          <w:sz w:val="16"/>
          <w:lang w:val="et-EE"/>
        </w:rPr>
        <w:t xml:space="preserve"> </w:t>
      </w:r>
      <w:r w:rsidR="00986376" w:rsidRPr="003F0671">
        <w:rPr>
          <w:sz w:val="16"/>
          <w:lang w:val="et-EE"/>
        </w:rPr>
        <w:t>paberkotti</w:t>
      </w:r>
      <w:r w:rsidR="0055764B">
        <w:rPr>
          <w:sz w:val="16"/>
          <w:lang w:val="et-EE"/>
        </w:rPr>
        <w:t xml:space="preserve">. </w:t>
      </w:r>
    </w:p>
    <w:p w14:paraId="0B6390E8" w14:textId="6E0DC47B" w:rsidR="00904918" w:rsidRPr="00671225" w:rsidRDefault="00904918" w:rsidP="004932EA">
      <w:pPr>
        <w:rPr>
          <w:lang w:val="et-EE"/>
        </w:rPr>
      </w:pPr>
      <w:r w:rsidRPr="0055764B">
        <w:rPr>
          <w:lang w:val="et-EE"/>
        </w:rPr>
        <w:t xml:space="preserve">NEODUR VM 1, VM 3 and VM 5 võimalik tellida ka </w:t>
      </w:r>
      <w:proofErr w:type="spellStart"/>
      <w:r w:rsidR="0055764B" w:rsidRPr="0055764B">
        <w:rPr>
          <w:lang w:val="et-EE"/>
        </w:rPr>
        <w:t>b</w:t>
      </w:r>
      <w:r w:rsidRPr="0055764B">
        <w:rPr>
          <w:lang w:val="et-EE"/>
        </w:rPr>
        <w:t>ig</w:t>
      </w:r>
      <w:proofErr w:type="spellEnd"/>
      <w:r w:rsidR="0055764B" w:rsidRPr="0055764B">
        <w:rPr>
          <w:lang w:val="et-EE"/>
        </w:rPr>
        <w:t xml:space="preserve"> b</w:t>
      </w:r>
      <w:r w:rsidRPr="0055764B">
        <w:rPr>
          <w:lang w:val="et-EE"/>
        </w:rPr>
        <w:t>ag</w:t>
      </w:r>
      <w:r w:rsidR="0055764B" w:rsidRPr="0055764B">
        <w:rPr>
          <w:lang w:val="et-EE"/>
        </w:rPr>
        <w:t>is</w:t>
      </w:r>
      <w:r w:rsidRPr="00671225">
        <w:rPr>
          <w:color w:val="FF0000"/>
          <w:lang w:val="et-EE"/>
        </w:rPr>
        <w:br/>
      </w:r>
    </w:p>
    <w:p w14:paraId="5444EA7E" w14:textId="6CB60420" w:rsidR="00BC1DA3" w:rsidRDefault="00A71804" w:rsidP="00BC1DA3">
      <w:pPr>
        <w:rPr>
          <w:lang w:val="et-EE"/>
        </w:rPr>
      </w:pPr>
      <w:r w:rsidRPr="00117F27">
        <w:rPr>
          <w:rFonts w:ascii="Calibri" w:hAnsi="Calibri" w:cs="Calibri"/>
          <w:b/>
          <w:color w:val="007BB8"/>
          <w:sz w:val="24"/>
          <w:lang w:val="et-EE"/>
        </w:rPr>
        <w:t>Säilitamine</w:t>
      </w:r>
      <w:r w:rsidRPr="003F0671">
        <w:rPr>
          <w:rFonts w:ascii="Calibri" w:hAnsi="Calibri" w:cs="Calibri"/>
          <w:b/>
          <w:color w:val="7F7F7F" w:themeColor="text1" w:themeTint="80"/>
          <w:sz w:val="24"/>
          <w:lang w:val="et-EE"/>
        </w:rPr>
        <w:br/>
      </w:r>
      <w:r w:rsidR="00B30202" w:rsidRPr="003F0671">
        <w:rPr>
          <w:lang w:val="et-EE"/>
        </w:rPr>
        <w:t xml:space="preserve">Hoida originaalpakendis </w:t>
      </w:r>
      <w:r w:rsidRPr="003F0671">
        <w:rPr>
          <w:lang w:val="et-EE"/>
        </w:rPr>
        <w:t>kuiv</w:t>
      </w:r>
      <w:r w:rsidR="00B30202" w:rsidRPr="003F0671">
        <w:rPr>
          <w:lang w:val="et-EE"/>
        </w:rPr>
        <w:t>as kesk</w:t>
      </w:r>
      <w:r w:rsidR="00117F27">
        <w:rPr>
          <w:lang w:val="et-EE"/>
        </w:rPr>
        <w:t>k</w:t>
      </w:r>
      <w:r w:rsidR="00B30202" w:rsidRPr="003F0671">
        <w:rPr>
          <w:lang w:val="et-EE"/>
        </w:rPr>
        <w:t>onnas</w:t>
      </w:r>
      <w:r w:rsidRPr="003F0671">
        <w:rPr>
          <w:lang w:val="et-EE"/>
        </w:rPr>
        <w:t>.</w:t>
      </w:r>
      <w:r w:rsidR="00B30202" w:rsidRPr="003F0671">
        <w:rPr>
          <w:lang w:val="et-EE"/>
        </w:rPr>
        <w:t xml:space="preserve"> </w:t>
      </w:r>
      <w:r w:rsidR="00B30202" w:rsidRPr="003F0671">
        <w:rPr>
          <w:lang w:val="et-EE"/>
        </w:rPr>
        <w:br/>
      </w:r>
      <w:r w:rsidRPr="003F0671">
        <w:rPr>
          <w:lang w:val="et-EE"/>
        </w:rPr>
        <w:t xml:space="preserve">Säilivusaeg ca. 12 kuud. </w:t>
      </w:r>
    </w:p>
    <w:p w14:paraId="5B938C86" w14:textId="4216ED60" w:rsidR="007B4FFA" w:rsidRPr="007B4FFA" w:rsidRDefault="007B4FFA" w:rsidP="00242157">
      <w:pPr>
        <w:jc w:val="both"/>
        <w:rPr>
          <w:rFonts w:ascii="Calibri" w:hAnsi="Calibri" w:cs="Calibri"/>
          <w:b/>
          <w:color w:val="007BB8"/>
          <w:sz w:val="24"/>
          <w:lang w:val="et-EE"/>
        </w:rPr>
      </w:pPr>
      <w:r w:rsidRPr="007B4FFA">
        <w:rPr>
          <w:rFonts w:ascii="Calibri" w:hAnsi="Calibri" w:cs="Calibri"/>
          <w:b/>
          <w:color w:val="007BB8"/>
          <w:sz w:val="24"/>
          <w:lang w:val="et-EE"/>
        </w:rPr>
        <w:t>Märkused</w:t>
      </w:r>
      <w:r>
        <w:rPr>
          <w:rFonts w:ascii="Calibri" w:hAnsi="Calibri" w:cs="Calibri"/>
          <w:b/>
          <w:color w:val="007BB8"/>
          <w:sz w:val="24"/>
          <w:lang w:val="et-EE"/>
        </w:rPr>
        <w:br/>
      </w:r>
      <w:r>
        <w:t xml:space="preserve">Toode </w:t>
      </w:r>
      <w:proofErr w:type="spellStart"/>
      <w:r>
        <w:t>sisaldab</w:t>
      </w:r>
      <w:proofErr w:type="spellEnd"/>
      <w:r>
        <w:t xml:space="preserve"> </w:t>
      </w:r>
      <w:proofErr w:type="spellStart"/>
      <w:r>
        <w:t>tsementi</w:t>
      </w:r>
      <w:proofErr w:type="spellEnd"/>
      <w:r>
        <w:t xml:space="preserve"> ja </w:t>
      </w:r>
      <w:proofErr w:type="spellStart"/>
      <w:r>
        <w:t>reageerib</w:t>
      </w:r>
      <w:proofErr w:type="spellEnd"/>
      <w:r>
        <w:t xml:space="preserve"> </w:t>
      </w:r>
      <w:proofErr w:type="spellStart"/>
      <w:r>
        <w:t>leeliseliselt</w:t>
      </w:r>
      <w:proofErr w:type="spellEnd"/>
      <w:r>
        <w:t xml:space="preserve"> </w:t>
      </w:r>
      <w:proofErr w:type="spellStart"/>
      <w:r>
        <w:t>niiskuse</w:t>
      </w:r>
      <w:proofErr w:type="spellEnd"/>
      <w:r>
        <w:t>/</w:t>
      </w:r>
      <w:proofErr w:type="spellStart"/>
      <w:r>
        <w:t>veega</w:t>
      </w:r>
      <w:proofErr w:type="spellEnd"/>
      <w:r>
        <w:t xml:space="preserve">. </w:t>
      </w:r>
      <w:proofErr w:type="spellStart"/>
      <w:r>
        <w:t>Kaitske</w:t>
      </w:r>
      <w:proofErr w:type="spellEnd"/>
      <w:r>
        <w:t xml:space="preserve"> </w:t>
      </w:r>
      <w:proofErr w:type="spellStart"/>
      <w:r>
        <w:t>nahka</w:t>
      </w:r>
      <w:proofErr w:type="spellEnd"/>
      <w:r>
        <w:t xml:space="preserve"> ja </w:t>
      </w:r>
      <w:proofErr w:type="spellStart"/>
      <w:r>
        <w:t>silmi</w:t>
      </w:r>
      <w:proofErr w:type="spellEnd"/>
      <w:r>
        <w:t xml:space="preserve">. Silma </w:t>
      </w:r>
      <w:proofErr w:type="spellStart"/>
      <w:r>
        <w:t>sattumise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pöörduge</w:t>
      </w:r>
      <w:proofErr w:type="spellEnd"/>
      <w:r>
        <w:t xml:space="preserve"> </w:t>
      </w:r>
      <w:proofErr w:type="spellStart"/>
      <w:r>
        <w:t>arsti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. </w:t>
      </w:r>
      <w:proofErr w:type="spellStart"/>
      <w:r>
        <w:t>Andmed</w:t>
      </w:r>
      <w:proofErr w:type="spellEnd"/>
      <w:r>
        <w:t xml:space="preserve"> </w:t>
      </w:r>
      <w:proofErr w:type="spellStart"/>
      <w:r>
        <w:t>käesolevas</w:t>
      </w:r>
      <w:proofErr w:type="spellEnd"/>
      <w:r>
        <w:t xml:space="preserve"> </w:t>
      </w:r>
      <w:proofErr w:type="spellStart"/>
      <w:r>
        <w:t>andmelehes</w:t>
      </w:r>
      <w:proofErr w:type="spellEnd"/>
      <w:r>
        <w:t xml:space="preserve"> </w:t>
      </w:r>
      <w:proofErr w:type="spellStart"/>
      <w:r>
        <w:t>põhinevad</w:t>
      </w:r>
      <w:proofErr w:type="spellEnd"/>
      <w:r>
        <w:t xml:space="preserve"> KORODUR-i </w:t>
      </w:r>
      <w:proofErr w:type="spellStart"/>
      <w:r>
        <w:t>laboratoorsetes</w:t>
      </w:r>
      <w:proofErr w:type="spellEnd"/>
      <w:r>
        <w:t xml:space="preserve"> </w:t>
      </w:r>
      <w:proofErr w:type="spellStart"/>
      <w:r>
        <w:t>tingimustes</w:t>
      </w:r>
      <w:proofErr w:type="spellEnd"/>
      <w:r>
        <w:t xml:space="preserve"> ja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asjakohastele</w:t>
      </w:r>
      <w:proofErr w:type="spellEnd"/>
      <w:r>
        <w:t xml:space="preserve"> </w:t>
      </w:r>
      <w:proofErr w:type="spellStart"/>
      <w:r>
        <w:t>tehnilistele</w:t>
      </w:r>
      <w:proofErr w:type="spellEnd"/>
      <w:r>
        <w:t xml:space="preserve"> </w:t>
      </w:r>
      <w:proofErr w:type="spellStart"/>
      <w:r>
        <w:t>eeskirjadele</w:t>
      </w:r>
      <w:proofErr w:type="spellEnd"/>
      <w:r>
        <w:t xml:space="preserve"> </w:t>
      </w:r>
      <w:proofErr w:type="spellStart"/>
      <w:r>
        <w:t>tehtud</w:t>
      </w:r>
      <w:proofErr w:type="spellEnd"/>
      <w:r>
        <w:t xml:space="preserve"> </w:t>
      </w:r>
      <w:proofErr w:type="spellStart"/>
      <w:r>
        <w:t>katsetel</w:t>
      </w:r>
      <w:proofErr w:type="spellEnd"/>
    </w:p>
    <w:p w14:paraId="58480433" w14:textId="08D45E29" w:rsidR="004932EA" w:rsidRDefault="004932EA" w:rsidP="007C23AB">
      <w:pPr>
        <w:pStyle w:val="Heading1"/>
        <w:ind w:right="-1984"/>
        <w:rPr>
          <w:rFonts w:ascii="Calibri" w:hAnsi="Calibri" w:cs="Calibri"/>
          <w:b/>
          <w:color w:val="7F7F7F" w:themeColor="text1" w:themeTint="80"/>
          <w:sz w:val="24"/>
        </w:rPr>
      </w:pPr>
    </w:p>
    <w:p w14:paraId="31A341F7" w14:textId="165D5EF8" w:rsidR="00904918" w:rsidRDefault="00904918" w:rsidP="00904918"/>
    <w:p w14:paraId="6186CCBA" w14:textId="0BBFF127" w:rsidR="00904918" w:rsidRDefault="00904918" w:rsidP="00904918"/>
    <w:p w14:paraId="538A43E1" w14:textId="426F7B6C" w:rsidR="00904918" w:rsidRDefault="00904918" w:rsidP="00904918"/>
    <w:p w14:paraId="0E7671F9" w14:textId="6F621C03" w:rsidR="00904918" w:rsidRDefault="00904918" w:rsidP="00904918"/>
    <w:p w14:paraId="051F6827" w14:textId="2A247F4B" w:rsidR="00904918" w:rsidRDefault="00904918" w:rsidP="00904918"/>
    <w:p w14:paraId="375D9B69" w14:textId="77777777" w:rsidR="007B4FFA" w:rsidRDefault="007B4FFA" w:rsidP="00904918">
      <w:pPr>
        <w:rPr>
          <w:rFonts w:ascii="Calibri" w:hAnsi="Calibri" w:cs="Calibri"/>
          <w:b/>
          <w:bCs/>
          <w:color w:val="007BB8"/>
          <w:sz w:val="24"/>
          <w:szCs w:val="24"/>
          <w:lang w:val="et-EE"/>
        </w:rPr>
      </w:pPr>
    </w:p>
    <w:p w14:paraId="674FF58C" w14:textId="7615A4BB" w:rsidR="00904918" w:rsidRPr="00904918" w:rsidRDefault="00904918" w:rsidP="00904918">
      <w:pPr>
        <w:rPr>
          <w:rFonts w:ascii="Calibri" w:hAnsi="Calibri" w:cs="Calibri"/>
          <w:b/>
          <w:bCs/>
          <w:color w:val="007BB8"/>
          <w:sz w:val="24"/>
          <w:szCs w:val="24"/>
          <w:lang w:val="et-EE"/>
        </w:rPr>
      </w:pPr>
      <w:r w:rsidRPr="004932EA">
        <w:rPr>
          <w:rFonts w:ascii="Calibri" w:hAnsi="Calibri" w:cs="Calibri"/>
          <w:b/>
          <w:bCs/>
          <w:color w:val="007BB8"/>
          <w:sz w:val="24"/>
          <w:szCs w:val="24"/>
          <w:lang w:val="et-EE"/>
        </w:rPr>
        <w:t>Tehnilised andmed:</w:t>
      </w:r>
      <w:r w:rsidRPr="007960E8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9DC72A2" wp14:editId="2070E019">
            <wp:simplePos x="0" y="0"/>
            <wp:positionH relativeFrom="margin">
              <wp:posOffset>4686189</wp:posOffset>
            </wp:positionH>
            <wp:positionV relativeFrom="paragraph">
              <wp:posOffset>-356290</wp:posOffset>
            </wp:positionV>
            <wp:extent cx="1774825" cy="628650"/>
            <wp:effectExtent l="19050" t="19050" r="15875" b="1905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28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  <a:effectLst>
                      <a:glow>
                        <a:srgbClr val="B01513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26B3" w14:textId="77777777" w:rsidR="004932EA" w:rsidRDefault="004932EA" w:rsidP="007C23AB">
      <w:pPr>
        <w:pStyle w:val="Heading1"/>
        <w:ind w:right="-1984"/>
        <w:rPr>
          <w:rFonts w:ascii="Calibri" w:hAnsi="Calibri" w:cs="Calibri"/>
          <w:b/>
          <w:color w:val="7F7F7F" w:themeColor="text1" w:themeTint="80"/>
          <w:sz w:val="24"/>
        </w:rPr>
      </w:pPr>
    </w:p>
    <w:p w14:paraId="1F08693F" w14:textId="77777777" w:rsidR="004932EA" w:rsidRDefault="004932EA" w:rsidP="001A3EF0">
      <w:pPr>
        <w:spacing w:line="276" w:lineRule="auto"/>
        <w:rPr>
          <w:b/>
          <w:bCs/>
          <w:lang w:val="et-EE"/>
        </w:rPr>
        <w:sectPr w:rsidR="004932EA" w:rsidSect="00312A11">
          <w:pgSz w:w="12240" w:h="15840"/>
          <w:pgMar w:top="720" w:right="877" w:bottom="720" w:left="1440" w:header="720" w:footer="720" w:gutter="0"/>
          <w:cols w:num="2" w:space="189"/>
        </w:sectPr>
      </w:pP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3042"/>
        <w:gridCol w:w="2688"/>
        <w:gridCol w:w="4188"/>
      </w:tblGrid>
      <w:tr w:rsidR="001A3EF0" w14:paraId="3891EA20" w14:textId="77777777" w:rsidTr="00D2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140E5D" w14:textId="56D2D478" w:rsidR="001A3EF0" w:rsidRPr="004932EA" w:rsidRDefault="0055764B" w:rsidP="001A3EF0">
            <w:pPr>
              <w:spacing w:line="276" w:lineRule="auto"/>
              <w:rPr>
                <w:b w:val="0"/>
                <w:bCs w:val="0"/>
                <w:lang w:val="et-EE"/>
              </w:rPr>
            </w:pPr>
            <w:r w:rsidRPr="00CA6414">
              <w:rPr>
                <w:b w:val="0"/>
                <w:bCs w:val="0"/>
                <w:lang w:val="et-EE"/>
              </w:rPr>
              <w:t>Tugevus</w:t>
            </w:r>
            <w:r w:rsidR="00904918" w:rsidRPr="00CA6414">
              <w:rPr>
                <w:b w:val="0"/>
                <w:bCs w:val="0"/>
                <w:lang w:val="et-EE"/>
              </w:rPr>
              <w:t>klass</w:t>
            </w:r>
          </w:p>
        </w:tc>
        <w:tc>
          <w:tcPr>
            <w:tcW w:w="2835" w:type="dxa"/>
          </w:tcPr>
          <w:p w14:paraId="7E826B21" w14:textId="31541E1F" w:rsidR="00904918" w:rsidRPr="0055764B" w:rsidRDefault="00904918" w:rsidP="009049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t-EE"/>
              </w:rPr>
            </w:pPr>
            <w:r w:rsidRPr="0055764B">
              <w:rPr>
                <w:b w:val="0"/>
                <w:bCs w:val="0"/>
                <w:lang w:val="et-EE"/>
              </w:rPr>
              <w:t>NEODUR VM 1</w:t>
            </w:r>
          </w:p>
          <w:p w14:paraId="09F8F86F" w14:textId="7CD5CE31" w:rsidR="00904918" w:rsidRPr="0055764B" w:rsidRDefault="00904918" w:rsidP="009049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t-EE"/>
              </w:rPr>
            </w:pPr>
            <w:r w:rsidRPr="0055764B">
              <w:rPr>
                <w:b w:val="0"/>
                <w:bCs w:val="0"/>
                <w:lang w:val="et-EE"/>
              </w:rPr>
              <w:t>NEODUR VM 3</w:t>
            </w:r>
          </w:p>
          <w:p w14:paraId="0877FEB9" w14:textId="2F5F79F1" w:rsidR="001A3EF0" w:rsidRPr="0055764B" w:rsidRDefault="00904918" w:rsidP="009049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t-EE"/>
              </w:rPr>
            </w:pPr>
            <w:r w:rsidRPr="0055764B">
              <w:rPr>
                <w:b w:val="0"/>
                <w:bCs w:val="0"/>
                <w:lang w:val="et-EE"/>
              </w:rPr>
              <w:t>NEODUR VB 8</w:t>
            </w:r>
          </w:p>
        </w:tc>
        <w:tc>
          <w:tcPr>
            <w:tcW w:w="3827" w:type="dxa"/>
          </w:tcPr>
          <w:p w14:paraId="75252F6E" w14:textId="77777777" w:rsidR="00904918" w:rsidRPr="0055764B" w:rsidRDefault="00904918" w:rsidP="001A3EF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5764B">
              <w:rPr>
                <w:b w:val="0"/>
                <w:bCs w:val="0"/>
              </w:rPr>
              <w:t>C55/67</w:t>
            </w:r>
          </w:p>
          <w:p w14:paraId="57FDB031" w14:textId="2510BD86" w:rsidR="00904918" w:rsidRPr="0055764B" w:rsidRDefault="00904918" w:rsidP="009049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5764B">
              <w:rPr>
                <w:b w:val="0"/>
                <w:bCs w:val="0"/>
              </w:rPr>
              <w:t>C55/67</w:t>
            </w:r>
          </w:p>
          <w:p w14:paraId="7E73B920" w14:textId="3A5D36EC" w:rsidR="001A3EF0" w:rsidRPr="0055764B" w:rsidRDefault="00904918" w:rsidP="009049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5764B">
              <w:rPr>
                <w:b w:val="0"/>
                <w:bCs w:val="0"/>
              </w:rPr>
              <w:t>C55/67</w:t>
            </w:r>
          </w:p>
        </w:tc>
      </w:tr>
      <w:tr w:rsidR="001A3EF0" w14:paraId="19FD5EF9" w14:textId="77777777" w:rsidTr="00D2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CF9DDF" w14:textId="712DF54E" w:rsidR="001A3EF0" w:rsidRPr="004932EA" w:rsidRDefault="00904918" w:rsidP="001A3EF0">
            <w:pPr>
              <w:spacing w:after="160" w:line="276" w:lineRule="auto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Terasuurus</w:t>
            </w:r>
            <w:proofErr w:type="spellEnd"/>
          </w:p>
        </w:tc>
        <w:tc>
          <w:tcPr>
            <w:tcW w:w="2835" w:type="dxa"/>
          </w:tcPr>
          <w:p w14:paraId="6F9CE2D5" w14:textId="64B165F9" w:rsidR="00904918" w:rsidRDefault="00904918" w:rsidP="00904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NEODUR VM 1</w:t>
            </w:r>
          </w:p>
          <w:p w14:paraId="33B50C79" w14:textId="78863548" w:rsidR="00904918" w:rsidRDefault="00904918" w:rsidP="00904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NEODUR VM 3</w:t>
            </w:r>
          </w:p>
          <w:p w14:paraId="43389B3C" w14:textId="04A1FB12" w:rsidR="00904918" w:rsidRDefault="00904918" w:rsidP="00904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NEODUR VM 5</w:t>
            </w:r>
          </w:p>
          <w:p w14:paraId="47E86275" w14:textId="6DA81819" w:rsidR="001A3EF0" w:rsidRPr="004932EA" w:rsidRDefault="00904918" w:rsidP="00904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NEODUR VB 8</w:t>
            </w:r>
          </w:p>
        </w:tc>
        <w:tc>
          <w:tcPr>
            <w:tcW w:w="3827" w:type="dxa"/>
          </w:tcPr>
          <w:p w14:paraId="29E561DD" w14:textId="77777777" w:rsidR="00904918" w:rsidRDefault="00904918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918">
              <w:t>0 - 1 mm</w:t>
            </w:r>
          </w:p>
          <w:p w14:paraId="04072D8E" w14:textId="5B68A7F7" w:rsidR="00904918" w:rsidRDefault="00904918" w:rsidP="00904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0 - 3 mm</w:t>
            </w:r>
          </w:p>
          <w:p w14:paraId="084E74F7" w14:textId="5900A411" w:rsidR="00904918" w:rsidRDefault="00904918" w:rsidP="00904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0 - 5 mm</w:t>
            </w:r>
          </w:p>
          <w:p w14:paraId="3915F24E" w14:textId="44E9E0FA" w:rsidR="001A3EF0" w:rsidRPr="004932EA" w:rsidRDefault="00904918" w:rsidP="009049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0 - 8 mm</w:t>
            </w:r>
          </w:p>
        </w:tc>
      </w:tr>
      <w:tr w:rsidR="001A3EF0" w14:paraId="52502D02" w14:textId="77777777" w:rsidTr="00D2314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31389F" w14:textId="0E9A096D" w:rsidR="001A3EF0" w:rsidRPr="00904918" w:rsidRDefault="00904918" w:rsidP="001A3EF0">
            <w:pPr>
              <w:spacing w:line="276" w:lineRule="auto"/>
              <w:rPr>
                <w:b w:val="0"/>
                <w:bCs w:val="0"/>
              </w:rPr>
            </w:pPr>
            <w:proofErr w:type="spellStart"/>
            <w:r w:rsidRPr="00904918">
              <w:rPr>
                <w:b w:val="0"/>
                <w:bCs w:val="0"/>
              </w:rPr>
              <w:t>Survetugevus</w:t>
            </w:r>
            <w:proofErr w:type="spellEnd"/>
            <w:r w:rsidRPr="00904918">
              <w:rPr>
                <w:b w:val="0"/>
                <w:bCs w:val="0"/>
              </w:rPr>
              <w:t xml:space="preserve"> [N/mm²]</w:t>
            </w:r>
          </w:p>
        </w:tc>
        <w:tc>
          <w:tcPr>
            <w:tcW w:w="2835" w:type="dxa"/>
          </w:tcPr>
          <w:p w14:paraId="1DD8A266" w14:textId="5031085C" w:rsidR="004B3665" w:rsidRDefault="004B3665" w:rsidP="004B36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NEODUR VM 1</w:t>
            </w:r>
          </w:p>
          <w:p w14:paraId="5BEB9F79" w14:textId="041A83EC" w:rsidR="004B3665" w:rsidRDefault="004B3665" w:rsidP="004B36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NEODUR VM 3</w:t>
            </w:r>
          </w:p>
          <w:p w14:paraId="0355EE27" w14:textId="7951BF9E" w:rsidR="001A3EF0" w:rsidRPr="004932EA" w:rsidRDefault="004B3665" w:rsidP="004B36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NEODUR VB 8</w:t>
            </w:r>
          </w:p>
        </w:tc>
        <w:tc>
          <w:tcPr>
            <w:tcW w:w="3827" w:type="dxa"/>
          </w:tcPr>
          <w:p w14:paraId="7FE6DB71" w14:textId="77777777" w:rsidR="004B3665" w:rsidRDefault="004B3665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peale</w:t>
            </w:r>
            <w:proofErr w:type="spellEnd"/>
            <w:r w:rsidRPr="004B3665">
              <w:t xml:space="preserve"> 24 </w:t>
            </w:r>
            <w:proofErr w:type="spellStart"/>
            <w:r>
              <w:t>tundi</w:t>
            </w:r>
            <w:proofErr w:type="spellEnd"/>
            <w:r w:rsidRPr="004B3665">
              <w:t xml:space="preserve"> ≥ 35 N/mm² </w:t>
            </w:r>
          </w:p>
          <w:p w14:paraId="129DFF19" w14:textId="40540171" w:rsidR="001A3EF0" w:rsidRPr="004932EA" w:rsidRDefault="004B3665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peale</w:t>
            </w:r>
            <w:proofErr w:type="spellEnd"/>
            <w:r w:rsidRPr="004B3665">
              <w:t xml:space="preserve"> 28 </w:t>
            </w:r>
            <w:proofErr w:type="spellStart"/>
            <w:r>
              <w:t>päeva</w:t>
            </w:r>
            <w:proofErr w:type="spellEnd"/>
            <w:r w:rsidRPr="004B3665">
              <w:t xml:space="preserve"> ≥ 65 N/mm²</w:t>
            </w:r>
          </w:p>
        </w:tc>
      </w:tr>
      <w:tr w:rsidR="001A3EF0" w14:paraId="0869C3F1" w14:textId="77777777" w:rsidTr="00D2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DB9824" w14:textId="5EED31F1" w:rsidR="001A3EF0" w:rsidRPr="00A04E5B" w:rsidRDefault="004B3665" w:rsidP="004932EA">
            <w:pPr>
              <w:spacing w:line="276" w:lineRule="auto"/>
              <w:rPr>
                <w:b w:val="0"/>
                <w:bCs w:val="0"/>
                <w:color w:val="FF0000"/>
                <w:lang w:val="fr-FR"/>
              </w:rPr>
            </w:pPr>
            <w:proofErr w:type="spellStart"/>
            <w:r w:rsidRPr="00A04E5B">
              <w:rPr>
                <w:b w:val="0"/>
                <w:bCs w:val="0"/>
              </w:rPr>
              <w:t>Täitekõrgus</w:t>
            </w:r>
            <w:proofErr w:type="spellEnd"/>
            <w:r w:rsidRPr="00A04E5B">
              <w:rPr>
                <w:b w:val="0"/>
                <w:bCs w:val="0"/>
              </w:rPr>
              <w:t>/</w:t>
            </w:r>
            <w:proofErr w:type="spellStart"/>
            <w:r w:rsidRPr="00A04E5B">
              <w:rPr>
                <w:b w:val="0"/>
                <w:bCs w:val="0"/>
              </w:rPr>
              <w:t>laius</w:t>
            </w:r>
            <w:proofErr w:type="spellEnd"/>
          </w:p>
        </w:tc>
        <w:tc>
          <w:tcPr>
            <w:tcW w:w="2835" w:type="dxa"/>
          </w:tcPr>
          <w:p w14:paraId="2C29799B" w14:textId="77777777" w:rsidR="004B3665" w:rsidRPr="00671225" w:rsidRDefault="004B3665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71225">
              <w:rPr>
                <w:lang w:val="fr-FR"/>
              </w:rPr>
              <w:t xml:space="preserve">NEODUR VM 1 </w:t>
            </w:r>
            <w:r w:rsidRPr="00671225">
              <w:rPr>
                <w:lang w:val="fr-FR"/>
              </w:rPr>
              <w:br/>
              <w:t xml:space="preserve">NEODUR VM 3 </w:t>
            </w:r>
          </w:p>
          <w:p w14:paraId="60FA0BC8" w14:textId="77777777" w:rsidR="004B3665" w:rsidRPr="00671225" w:rsidRDefault="004B3665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71225">
              <w:rPr>
                <w:lang w:val="fr-FR"/>
              </w:rPr>
              <w:t xml:space="preserve">NEODUR VM 5 </w:t>
            </w:r>
          </w:p>
          <w:p w14:paraId="4B6884EE" w14:textId="4E2AF4B1" w:rsidR="001A3EF0" w:rsidRPr="004932EA" w:rsidRDefault="004B3665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665">
              <w:t>NEODUR VB 8</w:t>
            </w:r>
          </w:p>
        </w:tc>
        <w:tc>
          <w:tcPr>
            <w:tcW w:w="3827" w:type="dxa"/>
          </w:tcPr>
          <w:p w14:paraId="2BE54F89" w14:textId="45065E1D" w:rsidR="004B3665" w:rsidRDefault="004B3665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umbes</w:t>
            </w:r>
            <w:proofErr w:type="spellEnd"/>
            <w:r w:rsidRPr="004B3665">
              <w:t xml:space="preserve">. 5 - 20 mm </w:t>
            </w:r>
          </w:p>
          <w:p w14:paraId="1D957B85" w14:textId="1D9E4F6A" w:rsidR="004B3665" w:rsidRDefault="004B3665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umbes</w:t>
            </w:r>
            <w:proofErr w:type="spellEnd"/>
            <w:r w:rsidRPr="004B3665">
              <w:t xml:space="preserve">. 10 - 50 mm </w:t>
            </w:r>
          </w:p>
          <w:p w14:paraId="2ABBFA8A" w14:textId="4618144C" w:rsidR="004B3665" w:rsidRDefault="004B3665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umbes</w:t>
            </w:r>
            <w:proofErr w:type="spellEnd"/>
            <w:r w:rsidRPr="004B3665">
              <w:t xml:space="preserve">. to 200 mm </w:t>
            </w:r>
          </w:p>
          <w:p w14:paraId="03C06EDD" w14:textId="45362683" w:rsidR="001A3EF0" w:rsidRPr="004932EA" w:rsidRDefault="004B3665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umbes</w:t>
            </w:r>
            <w:proofErr w:type="spellEnd"/>
            <w:r w:rsidRPr="004B3665">
              <w:t>..</w:t>
            </w:r>
            <w:proofErr w:type="gramEnd"/>
            <w:r w:rsidRPr="004B3665">
              <w:t xml:space="preserve"> to 250 mm</w:t>
            </w:r>
          </w:p>
        </w:tc>
      </w:tr>
      <w:tr w:rsidR="001A3EF0" w14:paraId="5DE4F227" w14:textId="77777777" w:rsidTr="00D23141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8EBC1B" w14:textId="17B2C29C" w:rsidR="001A3EF0" w:rsidRPr="00A04E5B" w:rsidRDefault="00A04E5B" w:rsidP="00C82D33">
            <w:pPr>
              <w:spacing w:line="276" w:lineRule="auto"/>
              <w:rPr>
                <w:b w:val="0"/>
                <w:bCs w:val="0"/>
              </w:rPr>
            </w:pPr>
            <w:proofErr w:type="spellStart"/>
            <w:r w:rsidRPr="00A04E5B">
              <w:rPr>
                <w:b w:val="0"/>
                <w:bCs w:val="0"/>
              </w:rPr>
              <w:t>Valguvus</w:t>
            </w:r>
            <w:proofErr w:type="spellEnd"/>
          </w:p>
        </w:tc>
        <w:tc>
          <w:tcPr>
            <w:tcW w:w="2835" w:type="dxa"/>
          </w:tcPr>
          <w:p w14:paraId="4DF8D15C" w14:textId="77615C26" w:rsidR="004B3665" w:rsidRDefault="004B3665" w:rsidP="004B36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NEODUR VM 1</w:t>
            </w:r>
          </w:p>
          <w:p w14:paraId="43039BFA" w14:textId="5EA83E0D" w:rsidR="004B3665" w:rsidRDefault="004B3665" w:rsidP="004B36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NEODUR VM 3</w:t>
            </w:r>
          </w:p>
          <w:p w14:paraId="6AD3438E" w14:textId="7C8392EB" w:rsidR="001A3EF0" w:rsidRPr="004932EA" w:rsidRDefault="004B3665" w:rsidP="004B36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NEODUR VB 8</w:t>
            </w:r>
          </w:p>
        </w:tc>
        <w:tc>
          <w:tcPr>
            <w:tcW w:w="3827" w:type="dxa"/>
          </w:tcPr>
          <w:p w14:paraId="2D317950" w14:textId="77777777" w:rsidR="004B3665" w:rsidRDefault="004B3665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D38011" w14:textId="559884A3" w:rsidR="001A3EF0" w:rsidRPr="004932EA" w:rsidRDefault="004B3665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665">
              <w:t xml:space="preserve">≥ 550 mm </w:t>
            </w:r>
            <w:proofErr w:type="spellStart"/>
            <w:r>
              <w:t>peale</w:t>
            </w:r>
            <w:proofErr w:type="spellEnd"/>
            <w:r w:rsidRPr="004B3665">
              <w:t xml:space="preserve"> 5 </w:t>
            </w:r>
            <w:proofErr w:type="spellStart"/>
            <w:r w:rsidRPr="004B3665">
              <w:t>minut</w:t>
            </w:r>
            <w:r>
              <w:t>it</w:t>
            </w:r>
            <w:proofErr w:type="spellEnd"/>
          </w:p>
        </w:tc>
      </w:tr>
      <w:tr w:rsidR="00C82D33" w14:paraId="3507FDBE" w14:textId="77777777" w:rsidTr="00D2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2AA42D" w14:textId="74F2A951" w:rsidR="00C82D33" w:rsidRPr="00A04E5B" w:rsidRDefault="00A04E5B" w:rsidP="001A3EF0">
            <w:pPr>
              <w:spacing w:line="276" w:lineRule="auto"/>
              <w:rPr>
                <w:b w:val="0"/>
                <w:bCs w:val="0"/>
              </w:rPr>
            </w:pPr>
            <w:proofErr w:type="spellStart"/>
            <w:r w:rsidRPr="00A04E5B">
              <w:rPr>
                <w:b w:val="0"/>
                <w:bCs w:val="0"/>
              </w:rPr>
              <w:t>Paisumine</w:t>
            </w:r>
            <w:proofErr w:type="spellEnd"/>
          </w:p>
        </w:tc>
        <w:tc>
          <w:tcPr>
            <w:tcW w:w="2835" w:type="dxa"/>
          </w:tcPr>
          <w:p w14:paraId="05E91C4E" w14:textId="31AC464C" w:rsidR="00C82D33" w:rsidRPr="004932EA" w:rsidRDefault="00C82D33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AEF9A86" w14:textId="55EA0631" w:rsidR="00C82D33" w:rsidRPr="004932EA" w:rsidRDefault="004B3665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665">
              <w:t>≥ 0,1 Vol. %</w:t>
            </w:r>
          </w:p>
        </w:tc>
      </w:tr>
      <w:tr w:rsidR="00C82D33" w14:paraId="7B40382F" w14:textId="77777777" w:rsidTr="00D2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E9E2D8E" w14:textId="1729907E" w:rsidR="00C82D33" w:rsidRPr="004B3665" w:rsidRDefault="004B3665" w:rsidP="001A3EF0">
            <w:pPr>
              <w:spacing w:line="276" w:lineRule="auto"/>
              <w:rPr>
                <w:b w:val="0"/>
                <w:bCs w:val="0"/>
              </w:rPr>
            </w:pPr>
            <w:proofErr w:type="spellStart"/>
            <w:r w:rsidRPr="004B3665">
              <w:rPr>
                <w:b w:val="0"/>
                <w:bCs w:val="0"/>
              </w:rPr>
              <w:t>Veelisamine</w:t>
            </w:r>
            <w:proofErr w:type="spellEnd"/>
          </w:p>
        </w:tc>
        <w:tc>
          <w:tcPr>
            <w:tcW w:w="2835" w:type="dxa"/>
          </w:tcPr>
          <w:p w14:paraId="654657A8" w14:textId="6437CE53" w:rsidR="00C82D33" w:rsidRPr="004932EA" w:rsidRDefault="00C82D33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69DB547" w14:textId="049AD526" w:rsidR="00C82D33" w:rsidRPr="004932EA" w:rsidRDefault="004B3665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umbes</w:t>
            </w:r>
            <w:proofErr w:type="spellEnd"/>
            <w:r w:rsidRPr="004B3665">
              <w:t>. 3,0 l/25 kg</w:t>
            </w:r>
          </w:p>
        </w:tc>
      </w:tr>
      <w:tr w:rsidR="00C82D33" w14:paraId="34324539" w14:textId="77777777" w:rsidTr="00D2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B869A5" w14:textId="046CE040" w:rsidR="00C82D33" w:rsidRPr="004932EA" w:rsidRDefault="00A04E5B" w:rsidP="001A3EF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25kg </w:t>
            </w:r>
            <w:proofErr w:type="spellStart"/>
            <w:r>
              <w:rPr>
                <w:b w:val="0"/>
                <w:bCs w:val="0"/>
              </w:rPr>
              <w:t>koti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maht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835" w:type="dxa"/>
          </w:tcPr>
          <w:p w14:paraId="62B9C178" w14:textId="0EFE5F03" w:rsidR="00C82D33" w:rsidRPr="004932EA" w:rsidRDefault="00C82D33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0B401354" w14:textId="31021D63" w:rsidR="00C82D33" w:rsidRPr="004932EA" w:rsidRDefault="004B3665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umbes</w:t>
            </w:r>
            <w:r w:rsidRPr="004B3665">
              <w:t>.12 - 13 l/25 kg</w:t>
            </w:r>
          </w:p>
        </w:tc>
      </w:tr>
      <w:tr w:rsidR="00C82D33" w14:paraId="124033C6" w14:textId="77777777" w:rsidTr="00D2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382F64" w14:textId="63523960" w:rsidR="00C82D33" w:rsidRPr="00BF2AA1" w:rsidRDefault="00BF2AA1" w:rsidP="00C82D33">
            <w:pPr>
              <w:spacing w:line="276" w:lineRule="auto"/>
              <w:rPr>
                <w:b w:val="0"/>
                <w:bCs w:val="0"/>
              </w:rPr>
            </w:pPr>
            <w:proofErr w:type="spellStart"/>
            <w:r w:rsidRPr="00BF2AA1">
              <w:rPr>
                <w:b w:val="0"/>
                <w:bCs w:val="0"/>
              </w:rPr>
              <w:t>Temperatuur</w:t>
            </w:r>
            <w:proofErr w:type="spellEnd"/>
            <w:r w:rsidRPr="00BF2AA1">
              <w:rPr>
                <w:b w:val="0"/>
                <w:bCs w:val="0"/>
              </w:rPr>
              <w:t xml:space="preserve"> - </w:t>
            </w:r>
            <w:proofErr w:type="spellStart"/>
            <w:r w:rsidRPr="00BF2AA1">
              <w:rPr>
                <w:b w:val="0"/>
                <w:bCs w:val="0"/>
              </w:rPr>
              <w:t>Töötlemise</w:t>
            </w:r>
            <w:proofErr w:type="spellEnd"/>
            <w:r w:rsidRPr="00BF2AA1">
              <w:rPr>
                <w:b w:val="0"/>
                <w:bCs w:val="0"/>
              </w:rPr>
              <w:t xml:space="preserve">, </w:t>
            </w:r>
            <w:proofErr w:type="spellStart"/>
            <w:r w:rsidRPr="00BF2AA1">
              <w:rPr>
                <w:b w:val="0"/>
                <w:bCs w:val="0"/>
              </w:rPr>
              <w:t>ümbritseva</w:t>
            </w:r>
            <w:proofErr w:type="spellEnd"/>
            <w:r w:rsidRPr="00BF2AA1">
              <w:rPr>
                <w:b w:val="0"/>
                <w:bCs w:val="0"/>
              </w:rPr>
              <w:t xml:space="preserve"> </w:t>
            </w:r>
            <w:proofErr w:type="spellStart"/>
            <w:r w:rsidRPr="00BF2AA1">
              <w:rPr>
                <w:b w:val="0"/>
                <w:bCs w:val="0"/>
              </w:rPr>
              <w:t>keskkonna</w:t>
            </w:r>
            <w:proofErr w:type="spellEnd"/>
            <w:r w:rsidRPr="00BF2AA1">
              <w:rPr>
                <w:b w:val="0"/>
                <w:bCs w:val="0"/>
              </w:rPr>
              <w:t xml:space="preserve"> ja </w:t>
            </w:r>
            <w:proofErr w:type="spellStart"/>
            <w:r w:rsidRPr="00BF2AA1">
              <w:rPr>
                <w:b w:val="0"/>
                <w:bCs w:val="0"/>
              </w:rPr>
              <w:t>aluspinna</w:t>
            </w:r>
            <w:proofErr w:type="spellEnd"/>
            <w:r w:rsidRPr="00BF2AA1">
              <w:rPr>
                <w:b w:val="0"/>
                <w:bCs w:val="0"/>
              </w:rPr>
              <w:t xml:space="preserve"> </w:t>
            </w:r>
            <w:proofErr w:type="spellStart"/>
            <w:r w:rsidRPr="00BF2AA1">
              <w:rPr>
                <w:b w:val="0"/>
                <w:bCs w:val="0"/>
              </w:rPr>
              <w:t>temperatuur</w:t>
            </w:r>
            <w:proofErr w:type="spellEnd"/>
            <w:r w:rsidRPr="00BF2AA1">
              <w:rPr>
                <w:b w:val="0"/>
                <w:bCs w:val="0"/>
              </w:rPr>
              <w:t>:</w:t>
            </w:r>
          </w:p>
        </w:tc>
        <w:tc>
          <w:tcPr>
            <w:tcW w:w="2835" w:type="dxa"/>
          </w:tcPr>
          <w:p w14:paraId="6B7EC62C" w14:textId="3856732B" w:rsidR="00C82D33" w:rsidRPr="00A04E5B" w:rsidRDefault="00C82D33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798584AF" w14:textId="1B4383C1" w:rsidR="00C82D33" w:rsidRPr="004932EA" w:rsidRDefault="00BF2AA1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AA1">
              <w:t>≥ 5 °C</w:t>
            </w:r>
          </w:p>
        </w:tc>
      </w:tr>
      <w:tr w:rsidR="00BF2AA1" w14:paraId="2A1AE122" w14:textId="77777777" w:rsidTr="00D2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14:paraId="2020A6D5" w14:textId="436E1808" w:rsidR="00BF2AA1" w:rsidRPr="00BF2AA1" w:rsidRDefault="00BF2AA1" w:rsidP="00A3172C">
            <w:pPr>
              <w:spacing w:line="276" w:lineRule="auto"/>
            </w:pPr>
            <w:r w:rsidRPr="00BF2AA1">
              <w:rPr>
                <w:lang w:val="et-EE"/>
              </w:rPr>
              <w:t>NEODUR VM 5</w:t>
            </w:r>
          </w:p>
        </w:tc>
        <w:tc>
          <w:tcPr>
            <w:tcW w:w="2835" w:type="dxa"/>
          </w:tcPr>
          <w:p w14:paraId="1FAD0343" w14:textId="79700BB8" w:rsidR="00BF2AA1" w:rsidRPr="00A04E5B" w:rsidRDefault="00A04E5B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E5B">
              <w:rPr>
                <w:lang w:val="et-EE"/>
              </w:rPr>
              <w:t>Survetugevusklass</w:t>
            </w:r>
          </w:p>
        </w:tc>
        <w:tc>
          <w:tcPr>
            <w:tcW w:w="3827" w:type="dxa"/>
          </w:tcPr>
          <w:p w14:paraId="4B62D890" w14:textId="74004529" w:rsidR="00BF2AA1" w:rsidRPr="004932EA" w:rsidRDefault="00BF2AA1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AA1">
              <w:t>C80/95</w:t>
            </w:r>
          </w:p>
        </w:tc>
      </w:tr>
      <w:tr w:rsidR="00BF2AA1" w14:paraId="172B87D1" w14:textId="77777777" w:rsidTr="00D2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643BA081" w14:textId="77777777" w:rsidR="00BF2AA1" w:rsidRPr="004932EA" w:rsidRDefault="00BF2AA1" w:rsidP="001A3EF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5E8955D2" w14:textId="118B96AC" w:rsidR="00BF2AA1" w:rsidRPr="00BF2AA1" w:rsidRDefault="00BF2AA1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2AA1">
              <w:t>Survetugevus</w:t>
            </w:r>
            <w:proofErr w:type="spellEnd"/>
            <w:r w:rsidRPr="00BF2AA1">
              <w:t xml:space="preserve"> [N/mm²]</w:t>
            </w:r>
          </w:p>
        </w:tc>
        <w:tc>
          <w:tcPr>
            <w:tcW w:w="3827" w:type="dxa"/>
          </w:tcPr>
          <w:p w14:paraId="55AE34C7" w14:textId="3EF51B0A" w:rsidR="00BF2AA1" w:rsidRPr="004932EA" w:rsidRDefault="00BF2AA1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AA1">
              <w:t>≥ 95 N/mm²</w:t>
            </w:r>
          </w:p>
        </w:tc>
      </w:tr>
      <w:tr w:rsidR="00BF2AA1" w14:paraId="776B063C" w14:textId="77777777" w:rsidTr="00D2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7C062860" w14:textId="77777777" w:rsidR="00BF2AA1" w:rsidRPr="004932EA" w:rsidRDefault="00BF2AA1" w:rsidP="001A3EF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1347E7B5" w14:textId="7F27F797" w:rsidR="00BF2AA1" w:rsidRPr="004932EA" w:rsidRDefault="00A04E5B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4E5B">
              <w:t>Valguvus</w:t>
            </w:r>
            <w:proofErr w:type="spellEnd"/>
          </w:p>
        </w:tc>
        <w:tc>
          <w:tcPr>
            <w:tcW w:w="3827" w:type="dxa"/>
          </w:tcPr>
          <w:p w14:paraId="4890D5E8" w14:textId="54515511" w:rsidR="00BF2AA1" w:rsidRPr="004932EA" w:rsidRDefault="00BF2AA1" w:rsidP="001A3E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AA1">
              <w:t>a3 &gt; 700 mm</w:t>
            </w:r>
          </w:p>
        </w:tc>
      </w:tr>
      <w:tr w:rsidR="00BF2AA1" w14:paraId="6AAA65F3" w14:textId="77777777" w:rsidTr="00D2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5FDB2DA5" w14:textId="77777777" w:rsidR="00BF2AA1" w:rsidRPr="004932EA" w:rsidRDefault="00BF2AA1" w:rsidP="001A3EF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76730AE6" w14:textId="3D792402" w:rsidR="00BF2AA1" w:rsidRPr="004932EA" w:rsidRDefault="00BF2AA1" w:rsidP="00A44F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2AA1">
              <w:t>Kokkutõmbumise</w:t>
            </w:r>
            <w:proofErr w:type="spellEnd"/>
            <w:r w:rsidRPr="00BF2AA1">
              <w:t xml:space="preserve"> </w:t>
            </w:r>
            <w:proofErr w:type="spellStart"/>
            <w:r w:rsidRPr="00BF2AA1">
              <w:t>klass</w:t>
            </w:r>
            <w:proofErr w:type="spellEnd"/>
          </w:p>
        </w:tc>
        <w:tc>
          <w:tcPr>
            <w:tcW w:w="3827" w:type="dxa"/>
          </w:tcPr>
          <w:p w14:paraId="36761257" w14:textId="49AAC375" w:rsidR="00BF2AA1" w:rsidRPr="004932EA" w:rsidRDefault="00BF2AA1" w:rsidP="001A3E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AA1">
              <w:t>SKVB I</w:t>
            </w:r>
          </w:p>
        </w:tc>
      </w:tr>
      <w:tr w:rsidR="00BF2AA1" w14:paraId="47EC65DE" w14:textId="77777777" w:rsidTr="00D2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26160D05" w14:textId="37192C9B" w:rsidR="00BF2AA1" w:rsidRPr="004932EA" w:rsidRDefault="00BF2AA1" w:rsidP="001A3EF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7BA7E637" w14:textId="77777777" w:rsidR="00BF2AA1" w:rsidRDefault="00BF2AA1" w:rsidP="00BF2A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Niiskuse</w:t>
            </w:r>
            <w:proofErr w:type="spellEnd"/>
            <w:r>
              <w:t xml:space="preserve"> </w:t>
            </w:r>
            <w:proofErr w:type="spellStart"/>
            <w:r>
              <w:t>klassid</w:t>
            </w:r>
            <w:proofErr w:type="spellEnd"/>
          </w:p>
          <w:p w14:paraId="409AE20F" w14:textId="36BF8C99" w:rsidR="00BF2AA1" w:rsidRDefault="00BF2AA1" w:rsidP="00BF2A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põhineb</w:t>
            </w:r>
            <w:proofErr w:type="spellEnd"/>
            <w:r>
              <w:t xml:space="preserve"> </w:t>
            </w:r>
            <w:proofErr w:type="spellStart"/>
            <w:r>
              <w:t>betooni</w:t>
            </w:r>
            <w:proofErr w:type="spellEnd"/>
            <w:r>
              <w:t xml:space="preserve"> </w:t>
            </w:r>
            <w:proofErr w:type="spellStart"/>
            <w:r>
              <w:t>korrosioonil</w:t>
            </w:r>
            <w:proofErr w:type="spellEnd"/>
            <w:r>
              <w:t xml:space="preserve"> </w:t>
            </w:r>
            <w:proofErr w:type="spellStart"/>
            <w:r>
              <w:t>leelis-ränidioksiid</w:t>
            </w:r>
            <w:proofErr w:type="spellEnd"/>
            <w:r>
              <w:t xml:space="preserve"> </w:t>
            </w:r>
            <w:proofErr w:type="spellStart"/>
            <w:r>
              <w:t>reaktsioonist</w:t>
            </w:r>
            <w:proofErr w:type="spellEnd"/>
            <w:r>
              <w:t>.</w:t>
            </w:r>
          </w:p>
          <w:p w14:paraId="36FE4851" w14:textId="3D0C7393" w:rsidR="00BF2AA1" w:rsidRPr="004932EA" w:rsidRDefault="00BF2AA1" w:rsidP="00BF2A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NEODUR </w:t>
            </w:r>
            <w:proofErr w:type="spellStart"/>
            <w:r>
              <w:t>toodete</w:t>
            </w:r>
            <w:proofErr w:type="spellEnd"/>
            <w:r>
              <w:t xml:space="preserve"> </w:t>
            </w:r>
            <w:proofErr w:type="spellStart"/>
            <w:r>
              <w:t>täitematerjalid</w:t>
            </w:r>
            <w:proofErr w:type="spellEnd"/>
            <w:r>
              <w:t xml:space="preserve"> </w:t>
            </w:r>
            <w:proofErr w:type="spellStart"/>
            <w:r>
              <w:t>vastavad</w:t>
            </w:r>
            <w:proofErr w:type="spellEnd"/>
            <w:r>
              <w:t xml:space="preserve"> </w:t>
            </w:r>
            <w:proofErr w:type="spellStart"/>
            <w:r>
              <w:t>nõuetele</w:t>
            </w:r>
            <w:proofErr w:type="spellEnd"/>
            <w:r>
              <w:t xml:space="preserve"> DIN EN 12620 </w:t>
            </w:r>
            <w:proofErr w:type="spellStart"/>
            <w:r>
              <w:t>leelisetundlikkuse</w:t>
            </w:r>
            <w:proofErr w:type="spellEnd"/>
            <w:r>
              <w:t xml:space="preserve"> </w:t>
            </w:r>
            <w:proofErr w:type="spellStart"/>
            <w:r>
              <w:t>klassi</w:t>
            </w:r>
            <w:proofErr w:type="spellEnd"/>
            <w:r>
              <w:t xml:space="preserve"> E1.</w:t>
            </w:r>
          </w:p>
        </w:tc>
        <w:tc>
          <w:tcPr>
            <w:tcW w:w="3827" w:type="dxa"/>
          </w:tcPr>
          <w:p w14:paraId="72FFAD54" w14:textId="77777777" w:rsidR="00D23141" w:rsidRDefault="00D23141" w:rsidP="00D23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417C75" w14:textId="55A96CB9" w:rsidR="00BF2AA1" w:rsidRDefault="00BF2AA1" w:rsidP="00D23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Niiskusklass</w:t>
            </w:r>
            <w:r w:rsidR="00D23141">
              <w:t>id</w:t>
            </w:r>
            <w:proofErr w:type="spellEnd"/>
          </w:p>
          <w:p w14:paraId="6C0A10B3" w14:textId="2E41C7FE" w:rsidR="00BF2AA1" w:rsidRDefault="00BF2AA1" w:rsidP="00BF2A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    WF    WA    WS</w:t>
            </w:r>
          </w:p>
          <w:p w14:paraId="1E5ABB81" w14:textId="3EE8BF6A" w:rsidR="00D23141" w:rsidRDefault="00D23141" w:rsidP="00BF2A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täidetud</w:t>
            </w:r>
            <w:proofErr w:type="spellEnd"/>
          </w:p>
          <w:p w14:paraId="6E134AC0" w14:textId="77777777" w:rsidR="00D23141" w:rsidRDefault="00D23141" w:rsidP="00D231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FA17E2" w14:textId="77777777" w:rsidR="00D23141" w:rsidRDefault="00D23141" w:rsidP="00BF2A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291A8D" w14:textId="164EE51A" w:rsidR="00BF2AA1" w:rsidRPr="004932EA" w:rsidRDefault="00BF2AA1" w:rsidP="00BF2A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AA1" w14:paraId="1A629962" w14:textId="77777777" w:rsidTr="00D23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60083A0E" w14:textId="5BD10CA0" w:rsidR="00BF2AA1" w:rsidRPr="00671225" w:rsidRDefault="00BF2AA1" w:rsidP="00A44FC4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5DBF89FE" w14:textId="2E656570" w:rsidR="00D23141" w:rsidRPr="00A04E5B" w:rsidRDefault="00A04E5B" w:rsidP="00D231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4E5B">
              <w:t>Keskkonnaklass</w:t>
            </w:r>
            <w:proofErr w:type="spellEnd"/>
          </w:p>
          <w:p w14:paraId="36A824D8" w14:textId="4829A24F" w:rsidR="00BF2AA1" w:rsidRPr="004932EA" w:rsidRDefault="00D23141" w:rsidP="00D231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acc. to. DIN EN 206-1 / DIN 1045-2</w:t>
            </w:r>
          </w:p>
        </w:tc>
        <w:tc>
          <w:tcPr>
            <w:tcW w:w="3827" w:type="dxa"/>
          </w:tcPr>
          <w:tbl>
            <w:tblPr>
              <w:tblStyle w:val="TableGrid"/>
              <w:tblW w:w="3962" w:type="dxa"/>
              <w:tblLook w:val="04A0" w:firstRow="1" w:lastRow="0" w:firstColumn="1" w:lastColumn="0" w:noHBand="0" w:noVBand="1"/>
            </w:tblPr>
            <w:tblGrid>
              <w:gridCol w:w="495"/>
              <w:gridCol w:w="600"/>
              <w:gridCol w:w="519"/>
              <w:gridCol w:w="519"/>
              <w:gridCol w:w="600"/>
              <w:gridCol w:w="725"/>
              <w:gridCol w:w="504"/>
            </w:tblGrid>
            <w:tr w:rsidR="00D23141" w14:paraId="5A843F9C" w14:textId="77777777" w:rsidTr="00D23141">
              <w:trPr>
                <w:trHeight w:val="333"/>
              </w:trPr>
              <w:tc>
                <w:tcPr>
                  <w:tcW w:w="495" w:type="dxa"/>
                </w:tcPr>
                <w:p w14:paraId="692B4E66" w14:textId="02261CC7" w:rsidR="00D23141" w:rsidRDefault="00D23141" w:rsidP="00A44FC4">
                  <w:pPr>
                    <w:spacing w:line="276" w:lineRule="auto"/>
                  </w:pPr>
                  <w:r>
                    <w:t xml:space="preserve">XO   </w:t>
                  </w:r>
                </w:p>
              </w:tc>
              <w:tc>
                <w:tcPr>
                  <w:tcW w:w="600" w:type="dxa"/>
                </w:tcPr>
                <w:p w14:paraId="3D6B8FBF" w14:textId="39A689E1" w:rsidR="00D23141" w:rsidRDefault="00D23141" w:rsidP="00A44FC4">
                  <w:pPr>
                    <w:spacing w:line="276" w:lineRule="auto"/>
                  </w:pPr>
                  <w:r>
                    <w:t xml:space="preserve">XC  </w:t>
                  </w:r>
                </w:p>
              </w:tc>
              <w:tc>
                <w:tcPr>
                  <w:tcW w:w="519" w:type="dxa"/>
                </w:tcPr>
                <w:p w14:paraId="6276736B" w14:textId="429F6325" w:rsidR="00D23141" w:rsidRDefault="00D23141" w:rsidP="00A44FC4">
                  <w:pPr>
                    <w:spacing w:line="276" w:lineRule="auto"/>
                  </w:pPr>
                  <w:r>
                    <w:t xml:space="preserve">XD  </w:t>
                  </w:r>
                </w:p>
              </w:tc>
              <w:tc>
                <w:tcPr>
                  <w:tcW w:w="519" w:type="dxa"/>
                </w:tcPr>
                <w:p w14:paraId="7536B253" w14:textId="315E6408" w:rsidR="00D23141" w:rsidRDefault="00D23141" w:rsidP="00A44FC4">
                  <w:pPr>
                    <w:spacing w:line="276" w:lineRule="auto"/>
                  </w:pPr>
                  <w:r>
                    <w:t xml:space="preserve">XS  </w:t>
                  </w:r>
                </w:p>
              </w:tc>
              <w:tc>
                <w:tcPr>
                  <w:tcW w:w="600" w:type="dxa"/>
                </w:tcPr>
                <w:p w14:paraId="4E640DEA" w14:textId="0C89EA88" w:rsidR="00D23141" w:rsidRDefault="00D23141" w:rsidP="00A44FC4">
                  <w:pPr>
                    <w:spacing w:line="276" w:lineRule="auto"/>
                  </w:pPr>
                  <w:r>
                    <w:t>XF</w:t>
                  </w:r>
                </w:p>
              </w:tc>
              <w:tc>
                <w:tcPr>
                  <w:tcW w:w="725" w:type="dxa"/>
                </w:tcPr>
                <w:p w14:paraId="6F76BC45" w14:textId="6004C360" w:rsidR="00D23141" w:rsidRDefault="00D23141" w:rsidP="00A44FC4">
                  <w:pPr>
                    <w:spacing w:line="276" w:lineRule="auto"/>
                  </w:pPr>
                  <w:r>
                    <w:t>XA</w:t>
                  </w:r>
                  <w:r w:rsidRPr="00D23141">
                    <w:t>**</w:t>
                  </w:r>
                  <w:r>
                    <w:t xml:space="preserve">  </w:t>
                  </w:r>
                </w:p>
              </w:tc>
              <w:tc>
                <w:tcPr>
                  <w:tcW w:w="501" w:type="dxa"/>
                </w:tcPr>
                <w:p w14:paraId="3921A358" w14:textId="4EBE67B7" w:rsidR="00D23141" w:rsidRDefault="00D23141" w:rsidP="00A44FC4">
                  <w:pPr>
                    <w:spacing w:line="276" w:lineRule="auto"/>
                  </w:pPr>
                  <w:r>
                    <w:t>XM</w:t>
                  </w:r>
                </w:p>
              </w:tc>
            </w:tr>
            <w:tr w:rsidR="00D23141" w14:paraId="050ED1D9" w14:textId="77777777" w:rsidTr="00D23141">
              <w:trPr>
                <w:trHeight w:val="306"/>
              </w:trPr>
              <w:tc>
                <w:tcPr>
                  <w:tcW w:w="495" w:type="dxa"/>
                </w:tcPr>
                <w:p w14:paraId="1E8918F1" w14:textId="77777777" w:rsidR="00D23141" w:rsidRDefault="00D23141" w:rsidP="00A44FC4">
                  <w:pPr>
                    <w:spacing w:line="276" w:lineRule="auto"/>
                  </w:pPr>
                </w:p>
              </w:tc>
              <w:tc>
                <w:tcPr>
                  <w:tcW w:w="600" w:type="dxa"/>
                </w:tcPr>
                <w:p w14:paraId="0C8EA427" w14:textId="3A0A6DB7" w:rsidR="00D23141" w:rsidRDefault="00D23141" w:rsidP="00A44FC4">
                  <w:pPr>
                    <w:spacing w:line="276" w:lineRule="auto"/>
                  </w:pPr>
                  <w:r>
                    <w:t>1234</w:t>
                  </w:r>
                </w:p>
              </w:tc>
              <w:tc>
                <w:tcPr>
                  <w:tcW w:w="519" w:type="dxa"/>
                </w:tcPr>
                <w:p w14:paraId="573C3466" w14:textId="74622745" w:rsidR="00D23141" w:rsidRDefault="00D23141" w:rsidP="00A44FC4">
                  <w:pPr>
                    <w:spacing w:line="276" w:lineRule="auto"/>
                  </w:pPr>
                  <w:r>
                    <w:t>123</w:t>
                  </w:r>
                </w:p>
              </w:tc>
              <w:tc>
                <w:tcPr>
                  <w:tcW w:w="519" w:type="dxa"/>
                </w:tcPr>
                <w:p w14:paraId="3BB30ACA" w14:textId="03352607" w:rsidR="00D23141" w:rsidRDefault="00D23141" w:rsidP="00A44FC4">
                  <w:pPr>
                    <w:spacing w:line="276" w:lineRule="auto"/>
                  </w:pPr>
                  <w:r>
                    <w:t>123</w:t>
                  </w:r>
                </w:p>
              </w:tc>
              <w:tc>
                <w:tcPr>
                  <w:tcW w:w="600" w:type="dxa"/>
                </w:tcPr>
                <w:p w14:paraId="5EB1CA23" w14:textId="6080D290" w:rsidR="00D23141" w:rsidRDefault="00D23141" w:rsidP="00A44FC4">
                  <w:pPr>
                    <w:spacing w:line="276" w:lineRule="auto"/>
                  </w:pPr>
                  <w:r>
                    <w:t>1234</w:t>
                  </w:r>
                </w:p>
              </w:tc>
              <w:tc>
                <w:tcPr>
                  <w:tcW w:w="725" w:type="dxa"/>
                </w:tcPr>
                <w:p w14:paraId="65A489FD" w14:textId="7222A2D8" w:rsidR="00D23141" w:rsidRDefault="00D23141" w:rsidP="00A44FC4">
                  <w:pPr>
                    <w:spacing w:line="276" w:lineRule="auto"/>
                  </w:pPr>
                  <w:r>
                    <w:t>123</w:t>
                  </w:r>
                  <w:r w:rsidRPr="00D23141">
                    <w:t>***</w:t>
                  </w:r>
                </w:p>
              </w:tc>
              <w:tc>
                <w:tcPr>
                  <w:tcW w:w="501" w:type="dxa"/>
                </w:tcPr>
                <w:p w14:paraId="744E909D" w14:textId="77777777" w:rsidR="00D23141" w:rsidRDefault="00D23141" w:rsidP="00A44FC4">
                  <w:pPr>
                    <w:spacing w:line="276" w:lineRule="auto"/>
                  </w:pPr>
                </w:p>
              </w:tc>
            </w:tr>
            <w:tr w:rsidR="00D23141" w14:paraId="4A1FA544" w14:textId="77777777" w:rsidTr="00D23141">
              <w:trPr>
                <w:trHeight w:val="306"/>
              </w:trPr>
              <w:tc>
                <w:tcPr>
                  <w:tcW w:w="3962" w:type="dxa"/>
                  <w:gridSpan w:val="7"/>
                </w:tcPr>
                <w:p w14:paraId="1ABFC61A" w14:textId="36A7B61E" w:rsidR="00D23141" w:rsidRDefault="00D23141" w:rsidP="00D23141">
                  <w:pPr>
                    <w:spacing w:line="276" w:lineRule="auto"/>
                    <w:jc w:val="center"/>
                  </w:pPr>
                  <w:proofErr w:type="spellStart"/>
                  <w:r>
                    <w:t>Täidetud</w:t>
                  </w:r>
                  <w:proofErr w:type="spellEnd"/>
                </w:p>
              </w:tc>
            </w:tr>
          </w:tbl>
          <w:p w14:paraId="6B9A52AD" w14:textId="64D42FC0" w:rsidR="00D23141" w:rsidRPr="004932EA" w:rsidRDefault="00D23141" w:rsidP="00A44F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BA5AF9" w14:textId="213147C9" w:rsidR="00D23141" w:rsidRPr="00D23141" w:rsidRDefault="00D23141" w:rsidP="00D23141">
      <w:pPr>
        <w:sectPr w:rsidR="00D23141" w:rsidRPr="00D23141" w:rsidSect="00312A11">
          <w:type w:val="continuous"/>
          <w:pgSz w:w="12240" w:h="15840"/>
          <w:pgMar w:top="720" w:right="877" w:bottom="720" w:left="1440" w:header="720" w:footer="720" w:gutter="0"/>
          <w:cols w:space="189"/>
        </w:sectPr>
      </w:pPr>
      <w:r w:rsidRPr="00D23141">
        <w:t>**</w:t>
      </w:r>
      <w:r>
        <w:t xml:space="preserve"> </w:t>
      </w:r>
      <w:proofErr w:type="spellStart"/>
      <w:r w:rsidRPr="00D23141">
        <w:t>sulfaadirünnaku</w:t>
      </w:r>
      <w:proofErr w:type="spellEnd"/>
      <w:r w:rsidRPr="00D23141">
        <w:t xml:space="preserve"> </w:t>
      </w:r>
      <w:proofErr w:type="spellStart"/>
      <w:r w:rsidRPr="00D23141">
        <w:t>korral</w:t>
      </w:r>
      <w:proofErr w:type="spellEnd"/>
      <w:r w:rsidRPr="00D23141">
        <w:t xml:space="preserve"> </w:t>
      </w:r>
      <w:proofErr w:type="spellStart"/>
      <w:r w:rsidRPr="00D23141">
        <w:t>kuni</w:t>
      </w:r>
      <w:proofErr w:type="spellEnd"/>
      <w:r w:rsidRPr="00D23141">
        <w:t xml:space="preserve"> 1500 mg/l</w:t>
      </w:r>
      <w:r>
        <w:t xml:space="preserve">         </w:t>
      </w:r>
      <w:r>
        <w:br/>
      </w:r>
      <w:r w:rsidRPr="00D23141">
        <w:t>***</w:t>
      </w:r>
      <w:r>
        <w:t xml:space="preserve"> </w:t>
      </w:r>
      <w:proofErr w:type="spellStart"/>
      <w:r>
        <w:t>täiendavate</w:t>
      </w:r>
      <w:proofErr w:type="spellEnd"/>
      <w:r>
        <w:t xml:space="preserve"> </w:t>
      </w:r>
      <w:proofErr w:type="spellStart"/>
      <w:r>
        <w:t>ohutusmeetmetega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.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standardile</w:t>
      </w:r>
      <w:proofErr w:type="spellEnd"/>
      <w:r>
        <w:t xml:space="preserve"> DIN</w:t>
      </w:r>
      <w:r w:rsidR="007B4FFA">
        <w:t xml:space="preserve"> </w:t>
      </w:r>
      <w:r>
        <w:t xml:space="preserve">1045-2, </w:t>
      </w:r>
      <w:proofErr w:type="spellStart"/>
      <w:r>
        <w:t>sulfaadikindlus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proofErr w:type="gramStart"/>
      <w:r>
        <w:t>standardile</w:t>
      </w:r>
      <w:proofErr w:type="spellEnd"/>
      <w:r>
        <w:t xml:space="preserve"> </w:t>
      </w:r>
      <w:r w:rsidR="00A04E5B">
        <w:t xml:space="preserve"> </w:t>
      </w:r>
      <w:r>
        <w:t>DIN</w:t>
      </w:r>
      <w:proofErr w:type="gramEnd"/>
      <w:r>
        <w:t xml:space="preserve"> 19573, </w:t>
      </w:r>
      <w:proofErr w:type="spellStart"/>
      <w:r>
        <w:t>lisa</w:t>
      </w:r>
      <w:proofErr w:type="spellEnd"/>
      <w:r>
        <w:t xml:space="preserve"> C   </w:t>
      </w:r>
    </w:p>
    <w:p w14:paraId="61B60015" w14:textId="7F9A4E35" w:rsidR="009B540E" w:rsidRPr="004932EA" w:rsidRDefault="0044544B" w:rsidP="004932EA">
      <w:pPr>
        <w:pStyle w:val="Heading1"/>
        <w:ind w:right="-236"/>
        <w:rPr>
          <w:rFonts w:ascii="Calibri" w:hAnsi="Calibri" w:cs="Calibri"/>
          <w:b/>
          <w:color w:val="007BB8"/>
          <w:sz w:val="24"/>
        </w:rPr>
      </w:pPr>
      <w:r w:rsidRPr="004932EA">
        <w:rPr>
          <w:noProof/>
          <w:color w:val="007BB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710B2" wp14:editId="5769D5E4">
                <wp:simplePos x="0" y="0"/>
                <wp:positionH relativeFrom="column">
                  <wp:posOffset>1478943</wp:posOffset>
                </wp:positionH>
                <wp:positionV relativeFrom="paragraph">
                  <wp:posOffset>78105</wp:posOffset>
                </wp:positionV>
                <wp:extent cx="962107" cy="1280160"/>
                <wp:effectExtent l="0" t="0" r="0" b="0"/>
                <wp:wrapNone/>
                <wp:docPr id="52695844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7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38376" w14:textId="1BA35527" w:rsidR="0044544B" w:rsidRPr="0044544B" w:rsidRDefault="001B67E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4068824" wp14:editId="3EFE24E7">
                                  <wp:extent cx="727710" cy="1182370"/>
                                  <wp:effectExtent l="0" t="0" r="0" b="0"/>
                                  <wp:docPr id="10710393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1039338" name="Picture 107103933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10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71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45pt;margin-top:6.15pt;width:75.7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" filled="f" stroked="f" strokeweight=".5pt">
                <v:textbox>
                  <w:txbxContent>
                    <w:p w14:paraId="04A38376" w14:textId="1BA35527" w:rsidR="0044544B" w:rsidRPr="0044544B" w:rsidRDefault="001B67E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4068824" wp14:editId="3EFE24E7">
                            <wp:extent cx="727710" cy="1182370"/>
                            <wp:effectExtent l="0" t="0" r="0" b="0"/>
                            <wp:docPr id="107103933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1039338" name="Picture 107103933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10" cy="1182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A7C69" w:rsidRPr="004932EA">
        <w:rPr>
          <w:rFonts w:ascii="Calibri" w:hAnsi="Calibri" w:cs="Calibri"/>
          <w:b/>
          <w:color w:val="007BB8"/>
          <w:sz w:val="24"/>
        </w:rPr>
        <w:t>Müük</w:t>
      </w:r>
      <w:proofErr w:type="spellEnd"/>
      <w:r w:rsidR="00CA7C69" w:rsidRPr="004932EA">
        <w:rPr>
          <w:rFonts w:ascii="Calibri" w:hAnsi="Calibri" w:cs="Calibri"/>
          <w:b/>
          <w:color w:val="007BB8"/>
          <w:sz w:val="24"/>
        </w:rPr>
        <w:t xml:space="preserve"> ja </w:t>
      </w:r>
      <w:proofErr w:type="spellStart"/>
      <w:r w:rsidR="00CA7C69" w:rsidRPr="004932EA">
        <w:rPr>
          <w:rFonts w:ascii="Calibri" w:hAnsi="Calibri" w:cs="Calibri"/>
          <w:b/>
          <w:color w:val="007BB8"/>
          <w:sz w:val="24"/>
        </w:rPr>
        <w:t>nõustamine</w:t>
      </w:r>
      <w:proofErr w:type="spellEnd"/>
      <w:r w:rsidR="00886EE5" w:rsidRPr="004932EA">
        <w:rPr>
          <w:rFonts w:ascii="Calibri" w:hAnsi="Calibri" w:cs="Calibri"/>
          <w:b/>
          <w:color w:val="007BB8"/>
          <w:sz w:val="24"/>
        </w:rPr>
        <w:t xml:space="preserve">  </w:t>
      </w:r>
    </w:p>
    <w:p w14:paraId="2F09A846" w14:textId="5301F76A" w:rsidR="00886EE5" w:rsidRDefault="009B540E" w:rsidP="00886EE5">
      <w:pPr>
        <w:spacing w:after="0" w:line="240" w:lineRule="auto"/>
      </w:pPr>
      <w:r>
        <w:t>Betotrade OÜ</w:t>
      </w:r>
    </w:p>
    <w:p w14:paraId="67A87081" w14:textId="766271DE" w:rsidR="009B540E" w:rsidRDefault="007402BD" w:rsidP="00886EE5">
      <w:pPr>
        <w:spacing w:after="0" w:line="240" w:lineRule="auto"/>
      </w:pPr>
      <w:proofErr w:type="spellStart"/>
      <w:r>
        <w:t>Tapri</w:t>
      </w:r>
      <w:proofErr w:type="spellEnd"/>
      <w:r>
        <w:t xml:space="preserve"> 13, Tallinn 11415</w:t>
      </w:r>
      <w:r w:rsidR="00886EE5">
        <w:t xml:space="preserve">        </w:t>
      </w:r>
    </w:p>
    <w:p w14:paraId="21C0C191" w14:textId="77777777" w:rsidR="00886EE5" w:rsidRDefault="009B540E" w:rsidP="00886EE5">
      <w:pPr>
        <w:spacing w:after="0" w:line="240" w:lineRule="auto"/>
      </w:pPr>
      <w:r>
        <w:t>Tel: +372 656 6767</w:t>
      </w:r>
    </w:p>
    <w:p w14:paraId="0F791911" w14:textId="0B42A40F" w:rsidR="009B540E" w:rsidRPr="00EE089B" w:rsidRDefault="009B540E" w:rsidP="00886EE5">
      <w:pPr>
        <w:spacing w:after="0" w:line="240" w:lineRule="auto"/>
      </w:pPr>
      <w:r>
        <w:t xml:space="preserve">E-post: </w:t>
      </w:r>
      <w:hyperlink r:id="rId9" w:history="1">
        <w:r w:rsidR="00886EE5" w:rsidRPr="004C6A25">
          <w:rPr>
            <w:rStyle w:val="Hyperlink"/>
          </w:rPr>
          <w:t>info@betotrade.ee</w:t>
        </w:r>
      </w:hyperlink>
      <w:r w:rsidR="00886EE5">
        <w:t xml:space="preserve">  </w:t>
      </w:r>
    </w:p>
    <w:sectPr w:rsidR="009B540E" w:rsidRPr="00EE089B" w:rsidSect="00312A11">
      <w:type w:val="continuous"/>
      <w:pgSz w:w="12240" w:h="15840"/>
      <w:pgMar w:top="720" w:right="877" w:bottom="720" w:left="1440" w:header="720" w:footer="720" w:gutter="0"/>
      <w:cols w:num="2" w: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300D6"/>
    <w:multiLevelType w:val="hybridMultilevel"/>
    <w:tmpl w:val="910A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4738C"/>
    <w:multiLevelType w:val="hybridMultilevel"/>
    <w:tmpl w:val="64A6AF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A2366"/>
    <w:multiLevelType w:val="hybridMultilevel"/>
    <w:tmpl w:val="87CE81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44F1B"/>
    <w:multiLevelType w:val="hybridMultilevel"/>
    <w:tmpl w:val="31B6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2DA7"/>
    <w:multiLevelType w:val="hybridMultilevel"/>
    <w:tmpl w:val="91C22516"/>
    <w:lvl w:ilvl="0" w:tplc="4656A0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0776"/>
    <w:multiLevelType w:val="hybridMultilevel"/>
    <w:tmpl w:val="D0FE4B9E"/>
    <w:lvl w:ilvl="0" w:tplc="4E74493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78354">
    <w:abstractNumId w:val="6"/>
  </w:num>
  <w:num w:numId="2" w16cid:durableId="128590457">
    <w:abstractNumId w:val="7"/>
  </w:num>
  <w:num w:numId="3" w16cid:durableId="2022313407">
    <w:abstractNumId w:val="1"/>
  </w:num>
  <w:num w:numId="4" w16cid:durableId="587465908">
    <w:abstractNumId w:val="2"/>
  </w:num>
  <w:num w:numId="5" w16cid:durableId="1145123072">
    <w:abstractNumId w:val="4"/>
  </w:num>
  <w:num w:numId="6" w16cid:durableId="1891068043">
    <w:abstractNumId w:val="3"/>
  </w:num>
  <w:num w:numId="7" w16cid:durableId="426852516">
    <w:abstractNumId w:val="0"/>
  </w:num>
  <w:num w:numId="8" w16cid:durableId="2008825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C4"/>
    <w:rsid w:val="000030C5"/>
    <w:rsid w:val="00027859"/>
    <w:rsid w:val="0003251A"/>
    <w:rsid w:val="00042E8E"/>
    <w:rsid w:val="000550D1"/>
    <w:rsid w:val="000567FC"/>
    <w:rsid w:val="0009266B"/>
    <w:rsid w:val="000A1621"/>
    <w:rsid w:val="000A5250"/>
    <w:rsid w:val="000B3C0E"/>
    <w:rsid w:val="000C12F2"/>
    <w:rsid w:val="00111884"/>
    <w:rsid w:val="00112699"/>
    <w:rsid w:val="00117F27"/>
    <w:rsid w:val="00122A5D"/>
    <w:rsid w:val="001930F6"/>
    <w:rsid w:val="001A3EF0"/>
    <w:rsid w:val="001B67E5"/>
    <w:rsid w:val="001D2AC4"/>
    <w:rsid w:val="001E06C7"/>
    <w:rsid w:val="001E2BDB"/>
    <w:rsid w:val="001E40C4"/>
    <w:rsid w:val="00242157"/>
    <w:rsid w:val="00255475"/>
    <w:rsid w:val="00271748"/>
    <w:rsid w:val="002A49F2"/>
    <w:rsid w:val="002A58AE"/>
    <w:rsid w:val="002A6818"/>
    <w:rsid w:val="002D389A"/>
    <w:rsid w:val="003041F1"/>
    <w:rsid w:val="00312A11"/>
    <w:rsid w:val="003410CB"/>
    <w:rsid w:val="00352712"/>
    <w:rsid w:val="00372EC0"/>
    <w:rsid w:val="003923BA"/>
    <w:rsid w:val="00393516"/>
    <w:rsid w:val="00395B87"/>
    <w:rsid w:val="003B591B"/>
    <w:rsid w:val="003C1F53"/>
    <w:rsid w:val="003D2E44"/>
    <w:rsid w:val="003F0671"/>
    <w:rsid w:val="004030DE"/>
    <w:rsid w:val="00410973"/>
    <w:rsid w:val="00425D50"/>
    <w:rsid w:val="0044544B"/>
    <w:rsid w:val="004932EA"/>
    <w:rsid w:val="0049628C"/>
    <w:rsid w:val="004B1CFE"/>
    <w:rsid w:val="004B3665"/>
    <w:rsid w:val="004B5287"/>
    <w:rsid w:val="004D399C"/>
    <w:rsid w:val="004F68E7"/>
    <w:rsid w:val="00545B67"/>
    <w:rsid w:val="0055764B"/>
    <w:rsid w:val="00590054"/>
    <w:rsid w:val="005A0E84"/>
    <w:rsid w:val="00605EEE"/>
    <w:rsid w:val="00606A34"/>
    <w:rsid w:val="00621EE2"/>
    <w:rsid w:val="00671225"/>
    <w:rsid w:val="006C583A"/>
    <w:rsid w:val="006D3C2A"/>
    <w:rsid w:val="00735216"/>
    <w:rsid w:val="007402BD"/>
    <w:rsid w:val="00775FC3"/>
    <w:rsid w:val="00791207"/>
    <w:rsid w:val="007960E8"/>
    <w:rsid w:val="007974A7"/>
    <w:rsid w:val="007B4FFA"/>
    <w:rsid w:val="007B701A"/>
    <w:rsid w:val="007C23AB"/>
    <w:rsid w:val="007C60B6"/>
    <w:rsid w:val="007F0F52"/>
    <w:rsid w:val="007F5CD4"/>
    <w:rsid w:val="00822C69"/>
    <w:rsid w:val="00834C2E"/>
    <w:rsid w:val="00844B23"/>
    <w:rsid w:val="00856172"/>
    <w:rsid w:val="00886EE5"/>
    <w:rsid w:val="008A49D9"/>
    <w:rsid w:val="008E56EF"/>
    <w:rsid w:val="008E7240"/>
    <w:rsid w:val="008F67AA"/>
    <w:rsid w:val="00904918"/>
    <w:rsid w:val="009238FD"/>
    <w:rsid w:val="00946833"/>
    <w:rsid w:val="009567B7"/>
    <w:rsid w:val="00961851"/>
    <w:rsid w:val="00986376"/>
    <w:rsid w:val="009B540E"/>
    <w:rsid w:val="009D07C9"/>
    <w:rsid w:val="009F67C4"/>
    <w:rsid w:val="00A04E5B"/>
    <w:rsid w:val="00A3172C"/>
    <w:rsid w:val="00A35727"/>
    <w:rsid w:val="00A44FC4"/>
    <w:rsid w:val="00A50BD1"/>
    <w:rsid w:val="00A56808"/>
    <w:rsid w:val="00A65718"/>
    <w:rsid w:val="00A70D7F"/>
    <w:rsid w:val="00A71804"/>
    <w:rsid w:val="00A953EF"/>
    <w:rsid w:val="00AD1C5A"/>
    <w:rsid w:val="00B07D7C"/>
    <w:rsid w:val="00B17D5C"/>
    <w:rsid w:val="00B30202"/>
    <w:rsid w:val="00B83363"/>
    <w:rsid w:val="00B85EA4"/>
    <w:rsid w:val="00B8794C"/>
    <w:rsid w:val="00BB229E"/>
    <w:rsid w:val="00BC1DA3"/>
    <w:rsid w:val="00BE474F"/>
    <w:rsid w:val="00BE7A85"/>
    <w:rsid w:val="00BF0783"/>
    <w:rsid w:val="00BF2AA1"/>
    <w:rsid w:val="00C15D06"/>
    <w:rsid w:val="00C82D33"/>
    <w:rsid w:val="00C84581"/>
    <w:rsid w:val="00CA1A98"/>
    <w:rsid w:val="00CA6414"/>
    <w:rsid w:val="00CA722A"/>
    <w:rsid w:val="00CA7C69"/>
    <w:rsid w:val="00CB4B79"/>
    <w:rsid w:val="00CE5B55"/>
    <w:rsid w:val="00D15BDD"/>
    <w:rsid w:val="00D23141"/>
    <w:rsid w:val="00D64294"/>
    <w:rsid w:val="00D653DF"/>
    <w:rsid w:val="00D90320"/>
    <w:rsid w:val="00D90624"/>
    <w:rsid w:val="00DA2E54"/>
    <w:rsid w:val="00DA368E"/>
    <w:rsid w:val="00DC09E0"/>
    <w:rsid w:val="00DC2FCF"/>
    <w:rsid w:val="00DD34F2"/>
    <w:rsid w:val="00DE04DB"/>
    <w:rsid w:val="00DE150C"/>
    <w:rsid w:val="00DE412A"/>
    <w:rsid w:val="00E20559"/>
    <w:rsid w:val="00E2060F"/>
    <w:rsid w:val="00E50A1C"/>
    <w:rsid w:val="00E94DD6"/>
    <w:rsid w:val="00EB4A97"/>
    <w:rsid w:val="00ED7351"/>
    <w:rsid w:val="00EE089B"/>
    <w:rsid w:val="00F02632"/>
    <w:rsid w:val="00F26CB5"/>
    <w:rsid w:val="00F66501"/>
    <w:rsid w:val="00F816BD"/>
    <w:rsid w:val="00F87CD0"/>
    <w:rsid w:val="00FA31FD"/>
    <w:rsid w:val="00FA344B"/>
    <w:rsid w:val="00FA7CE1"/>
    <w:rsid w:val="00FC4F4B"/>
    <w:rsid w:val="00FE0898"/>
    <w:rsid w:val="00FE099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F79E0"/>
  <w15:chartTrackingRefBased/>
  <w15:docId w15:val="{094A53B7-8EAF-4A29-8B3C-7CE020E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6E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A3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A3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3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3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3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3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A3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3EF0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3EF0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3EF0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3EF0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betotrade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go\AppData\Roaming\Microsoft\Templates\Ioonkujundus%20(t&#252;hi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3872E-DF92-4BE4-ADFF-A65D7044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Ioonkujundus (tühi)</Template>
  <TotalTime>1082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Argo Põldoja</dc:creator>
  <cp:keywords/>
  <cp:lastModifiedBy>Argo Põldoja</cp:lastModifiedBy>
  <cp:revision>6</cp:revision>
  <cp:lastPrinted>2024-04-17T13:37:00Z</cp:lastPrinted>
  <dcterms:created xsi:type="dcterms:W3CDTF">2024-05-23T05:20:00Z</dcterms:created>
  <dcterms:modified xsi:type="dcterms:W3CDTF">2024-05-23T07:44:00Z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